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3E230">
      <w:pPr>
        <w:overflowPunct w:val="0"/>
        <w:spacing w:line="560" w:lineRule="exact"/>
        <w:rPr>
          <w:rFonts w:hint="default" w:ascii="黑体" w:hAnsi="黑体" w:eastAsia="黑体"/>
          <w:bCs/>
          <w:color w:val="000000" w:themeColor="text1"/>
          <w:kern w:val="44"/>
          <w:sz w:val="32"/>
          <w:szCs w:val="32"/>
          <w:highlight w:val="none"/>
          <w:lang w:val="en-US" w:eastAsia="zh-CN"/>
          <w14:textFill>
            <w14:solidFill>
              <w14:schemeClr w14:val="tx1"/>
            </w14:solidFill>
          </w14:textFill>
        </w:rPr>
      </w:pPr>
      <w:r>
        <w:rPr>
          <w:rFonts w:hint="eastAsia" w:ascii="黑体" w:hAnsi="黑体" w:eastAsia="黑体"/>
          <w:bCs/>
          <w:color w:val="000000" w:themeColor="text1"/>
          <w:kern w:val="44"/>
          <w:sz w:val="32"/>
          <w:szCs w:val="32"/>
          <w:highlight w:val="none"/>
          <w:lang w:val="en-US" w:eastAsia="zh-CN"/>
          <w14:textFill>
            <w14:solidFill>
              <w14:schemeClr w14:val="tx1"/>
            </w14:solidFill>
          </w14:textFill>
        </w:rPr>
        <w:t>附件5</w:t>
      </w:r>
    </w:p>
    <w:p w14:paraId="7894C592">
      <w:pPr>
        <w:overflowPunct w:val="0"/>
        <w:spacing w:line="560" w:lineRule="exact"/>
        <w:jc w:val="center"/>
        <w:rPr>
          <w:rFonts w:hint="eastAsia" w:ascii="黑体" w:hAnsi="黑体" w:eastAsia="黑体" w:cs="黑体"/>
          <w:bCs/>
          <w:kern w:val="44"/>
          <w:sz w:val="44"/>
          <w:szCs w:val="44"/>
          <w:highlight w:val="none"/>
          <w:lang w:eastAsia="zh-CN"/>
        </w:rPr>
      </w:pPr>
      <w:r>
        <w:rPr>
          <w:rFonts w:hint="eastAsia" w:ascii="黑体" w:hAnsi="黑体" w:eastAsia="黑体" w:cs="黑体"/>
          <w:bCs/>
          <w:kern w:val="44"/>
          <w:sz w:val="44"/>
          <w:szCs w:val="44"/>
          <w:highlight w:val="none"/>
          <w:lang w:eastAsia="zh-CN"/>
        </w:rPr>
        <w:t>重庆市第二类医疗器械临床</w:t>
      </w:r>
    </w:p>
    <w:p w14:paraId="417C0D86">
      <w:pPr>
        <w:overflowPunct w:val="0"/>
        <w:spacing w:line="560" w:lineRule="exact"/>
        <w:jc w:val="center"/>
        <w:rPr>
          <w:rFonts w:hint="eastAsia" w:ascii="Times New Roman" w:hAnsi="Times New Roman" w:eastAsia="方正小标宋简体" w:cs="Times New Roman"/>
          <w:bCs/>
          <w:kern w:val="44"/>
          <w:sz w:val="44"/>
          <w:szCs w:val="44"/>
          <w:highlight w:val="none"/>
          <w:lang w:eastAsia="zh-CN"/>
        </w:rPr>
      </w:pPr>
      <w:r>
        <w:rPr>
          <w:rFonts w:hint="eastAsia" w:ascii="黑体" w:hAnsi="黑体" w:eastAsia="黑体" w:cs="黑体"/>
          <w:bCs/>
          <w:kern w:val="44"/>
          <w:sz w:val="44"/>
          <w:szCs w:val="44"/>
          <w:highlight w:val="none"/>
          <w:lang w:eastAsia="zh-CN"/>
        </w:rPr>
        <w:t>同品种评价立卷审</w:t>
      </w:r>
      <w:bookmarkStart w:id="4" w:name="_GoBack"/>
      <w:bookmarkEnd w:id="4"/>
      <w:r>
        <w:rPr>
          <w:rFonts w:hint="eastAsia" w:ascii="黑体" w:hAnsi="黑体" w:eastAsia="黑体" w:cs="黑体"/>
          <w:bCs/>
          <w:kern w:val="44"/>
          <w:sz w:val="44"/>
          <w:szCs w:val="44"/>
          <w:highlight w:val="none"/>
          <w:lang w:eastAsia="zh-CN"/>
        </w:rPr>
        <w:t>查表</w:t>
      </w:r>
    </w:p>
    <w:p w14:paraId="15998F15">
      <w:pPr>
        <w:overflowPunct w:val="0"/>
        <w:spacing w:line="560" w:lineRule="exact"/>
        <w:jc w:val="center"/>
        <w:rPr>
          <w:rFonts w:hint="eastAsia" w:ascii="Times New Roman" w:hAnsi="Times New Roman" w:eastAsia="方正小标宋简体" w:cs="Times New Roman"/>
          <w:bCs/>
          <w:kern w:val="44"/>
          <w:sz w:val="44"/>
          <w:szCs w:val="44"/>
          <w:highlight w:val="none"/>
          <w:lang w:eastAsia="zh-CN"/>
        </w:rPr>
      </w:pPr>
    </w:p>
    <w:p w14:paraId="0AEB46D4">
      <w:pPr>
        <w:overflowPunct w:val="0"/>
        <w:spacing w:line="560" w:lineRule="exact"/>
        <w:ind w:firstLine="640" w:firstLineChars="200"/>
        <w:rPr>
          <w:rFonts w:ascii="Times New Roman" w:hAnsi="Times New Roman" w:eastAsia="方正小标宋简体"/>
          <w:bCs/>
          <w:kern w:val="44"/>
          <w:sz w:val="32"/>
          <w:szCs w:val="32"/>
          <w:highlight w:val="none"/>
        </w:rPr>
      </w:pPr>
      <w:r>
        <w:rPr>
          <w:rFonts w:ascii="Times New Roman" w:hAnsi="Times New Roman" w:eastAsia="方正小标宋简体"/>
          <w:bCs/>
          <w:kern w:val="44"/>
          <w:sz w:val="32"/>
          <w:szCs w:val="32"/>
          <w:highlight w:val="none"/>
        </w:rPr>
        <w:t>使用说明：</w:t>
      </w:r>
    </w:p>
    <w:p w14:paraId="6C170F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Cs/>
          <w:kern w:val="44"/>
          <w:sz w:val="32"/>
          <w:szCs w:val="32"/>
          <w:highlight w:val="none"/>
        </w:rPr>
      </w:pPr>
      <w:r>
        <w:rPr>
          <w:rFonts w:ascii="Times New Roman" w:hAnsi="Times New Roman" w:eastAsia="仿宋_GB2312"/>
          <w:bCs/>
          <w:kern w:val="44"/>
          <w:sz w:val="32"/>
          <w:szCs w:val="32"/>
          <w:highlight w:val="none"/>
        </w:rPr>
        <w:t>1.本文件用于回答“</w:t>
      </w:r>
      <w:r>
        <w:rPr>
          <w:rFonts w:hint="eastAsia" w:eastAsia="仿宋_GB2312"/>
          <w:bCs/>
          <w:kern w:val="44"/>
          <w:sz w:val="32"/>
          <w:szCs w:val="32"/>
          <w:highlight w:val="none"/>
          <w:lang w:eastAsia="zh-CN"/>
        </w:rPr>
        <w:t>重庆市第二类</w:t>
      </w:r>
      <w:r>
        <w:rPr>
          <w:rFonts w:ascii="Times New Roman" w:hAnsi="Times New Roman" w:eastAsia="仿宋_GB2312"/>
          <w:bCs/>
          <w:kern w:val="44"/>
          <w:sz w:val="32"/>
          <w:szCs w:val="32"/>
          <w:highlight w:val="none"/>
        </w:rPr>
        <w:t>医疗器械产品注册项目立卷审查要求”和“</w:t>
      </w:r>
      <w:r>
        <w:rPr>
          <w:rFonts w:hint="eastAsia" w:eastAsia="仿宋_GB2312"/>
          <w:bCs/>
          <w:kern w:val="44"/>
          <w:sz w:val="32"/>
          <w:szCs w:val="32"/>
          <w:highlight w:val="none"/>
          <w:lang w:eastAsia="zh-CN"/>
        </w:rPr>
        <w:t>重庆市第二类</w:t>
      </w:r>
      <w:r>
        <w:rPr>
          <w:rFonts w:ascii="Times New Roman" w:hAnsi="Times New Roman" w:eastAsia="仿宋_GB2312"/>
          <w:bCs/>
          <w:kern w:val="44"/>
          <w:sz w:val="32"/>
          <w:szCs w:val="32"/>
          <w:highlight w:val="none"/>
        </w:rPr>
        <w:t>医疗器械变更注册项目立卷审查要求”中临床评价问题时使用。</w:t>
      </w:r>
    </w:p>
    <w:p w14:paraId="171D84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Cs/>
          <w:kern w:val="44"/>
          <w:sz w:val="32"/>
          <w:szCs w:val="32"/>
          <w:highlight w:val="none"/>
        </w:rPr>
      </w:pPr>
      <w:r>
        <w:rPr>
          <w:rFonts w:ascii="Times New Roman" w:hAnsi="Times New Roman" w:eastAsia="仿宋_GB2312"/>
          <w:bCs/>
          <w:kern w:val="44"/>
          <w:sz w:val="32"/>
          <w:szCs w:val="32"/>
          <w:highlight w:val="none"/>
        </w:rPr>
        <w:t>2.依照注册申报资料情况对“临床评价情况”中内容进行勾选。</w:t>
      </w:r>
    </w:p>
    <w:p w14:paraId="0F72A4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Cs/>
          <w:kern w:val="44"/>
          <w:sz w:val="32"/>
          <w:szCs w:val="32"/>
          <w:highlight w:val="none"/>
        </w:rPr>
      </w:pPr>
      <w:r>
        <w:rPr>
          <w:rFonts w:ascii="Times New Roman" w:hAnsi="Times New Roman" w:eastAsia="仿宋_GB2312"/>
          <w:bCs/>
          <w:kern w:val="44"/>
          <w:sz w:val="32"/>
          <w:szCs w:val="32"/>
          <w:highlight w:val="none"/>
        </w:rPr>
        <w:t>3.按照“临床评价情况”中勾选的情况，填写不同的表格,对于同时采用多条路径进行评价的，应对每条路径分别进行审核：</w:t>
      </w:r>
    </w:p>
    <w:p w14:paraId="0A792C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Cs/>
          <w:kern w:val="44"/>
          <w:sz w:val="32"/>
          <w:szCs w:val="32"/>
          <w:highlight w:val="none"/>
        </w:rPr>
      </w:pPr>
      <w:r>
        <w:rPr>
          <w:rFonts w:ascii="Times New Roman" w:hAnsi="Times New Roman" w:eastAsia="仿宋_GB2312"/>
          <w:bCs/>
          <w:kern w:val="44"/>
          <w:sz w:val="32"/>
          <w:szCs w:val="32"/>
          <w:highlight w:val="none"/>
        </w:rPr>
        <w:t>（1）通过同品种路径进行临床评价的，应填写《</w:t>
      </w:r>
      <w:r>
        <w:rPr>
          <w:rFonts w:hint="eastAsia" w:eastAsia="仿宋_GB2312"/>
          <w:bCs/>
          <w:kern w:val="44"/>
          <w:sz w:val="32"/>
          <w:szCs w:val="32"/>
          <w:highlight w:val="none"/>
          <w:lang w:eastAsia="zh-CN"/>
        </w:rPr>
        <w:t>重庆市第二类</w:t>
      </w:r>
      <w:r>
        <w:rPr>
          <w:rFonts w:ascii="Times New Roman" w:hAnsi="Times New Roman" w:eastAsia="仿宋_GB2312"/>
          <w:bCs/>
          <w:kern w:val="44"/>
          <w:sz w:val="32"/>
          <w:szCs w:val="32"/>
          <w:highlight w:val="none"/>
        </w:rPr>
        <w:t>同品种路径立卷审查表》。</w:t>
      </w:r>
    </w:p>
    <w:p w14:paraId="1F7E1D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Cs/>
          <w:kern w:val="44"/>
          <w:sz w:val="32"/>
          <w:szCs w:val="32"/>
          <w:highlight w:val="none"/>
        </w:rPr>
      </w:pPr>
      <w:r>
        <w:rPr>
          <w:rFonts w:ascii="Times New Roman" w:hAnsi="Times New Roman" w:eastAsia="仿宋_GB2312"/>
          <w:bCs/>
          <w:kern w:val="44"/>
          <w:sz w:val="32"/>
          <w:szCs w:val="32"/>
          <w:highlight w:val="none"/>
        </w:rPr>
        <w:t>（2）通过临床试验路径进行临床评价的，应填写《</w:t>
      </w:r>
      <w:r>
        <w:rPr>
          <w:rFonts w:hint="eastAsia" w:eastAsia="仿宋_GB2312"/>
          <w:bCs/>
          <w:kern w:val="44"/>
          <w:sz w:val="32"/>
          <w:szCs w:val="32"/>
          <w:highlight w:val="none"/>
          <w:lang w:eastAsia="zh-CN"/>
        </w:rPr>
        <w:t>重庆市第二类</w:t>
      </w:r>
      <w:r>
        <w:rPr>
          <w:rFonts w:ascii="Times New Roman" w:hAnsi="Times New Roman" w:eastAsia="仿宋_GB2312"/>
          <w:bCs/>
          <w:kern w:val="44"/>
          <w:sz w:val="32"/>
          <w:szCs w:val="32"/>
          <w:highlight w:val="none"/>
        </w:rPr>
        <w:t>临床试验路径立卷审查表》。</w:t>
      </w:r>
    </w:p>
    <w:p w14:paraId="1811BD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Cs/>
          <w:kern w:val="44"/>
          <w:sz w:val="32"/>
          <w:szCs w:val="32"/>
          <w:highlight w:val="none"/>
        </w:rPr>
      </w:pPr>
      <w:r>
        <w:rPr>
          <w:rFonts w:ascii="Times New Roman" w:hAnsi="Times New Roman" w:eastAsia="仿宋_GB2312"/>
          <w:bCs/>
          <w:kern w:val="44"/>
          <w:sz w:val="32"/>
          <w:szCs w:val="32"/>
          <w:highlight w:val="none"/>
        </w:rPr>
        <w:t>（3）根据各适用审查表的填写情况，给出临床评价立卷审查结论。</w:t>
      </w:r>
    </w:p>
    <w:p w14:paraId="21B8D4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sz w:val="32"/>
          <w:szCs w:val="32"/>
          <w:highlight w:val="none"/>
        </w:rPr>
      </w:pPr>
      <w:r>
        <w:rPr>
          <w:rFonts w:ascii="Times New Roman" w:hAnsi="Times New Roman" w:eastAsia="仿宋_GB2312"/>
          <w:bCs/>
          <w:kern w:val="44"/>
          <w:sz w:val="32"/>
          <w:szCs w:val="32"/>
          <w:highlight w:val="none"/>
        </w:rPr>
        <w:t>4.立卷审查问题中临床试验相关问题，除有特殊说明外，均同时适用于境内、境外开展的临床试验资料。</w:t>
      </w:r>
    </w:p>
    <w:p w14:paraId="63A50174">
      <w:pPr>
        <w:widowControl/>
        <w:ind w:firstLine="640" w:firstLineChars="200"/>
        <w:jc w:val="left"/>
        <w:rPr>
          <w:rFonts w:ascii="Times New Roman" w:hAnsi="Times New Roman" w:eastAsia="黑体"/>
          <w:bCs/>
          <w:kern w:val="44"/>
          <w:sz w:val="32"/>
          <w:szCs w:val="32"/>
          <w:highlight w:val="none"/>
        </w:rPr>
      </w:pPr>
      <w:r>
        <w:rPr>
          <w:rFonts w:ascii="Times New Roman" w:hAnsi="Times New Roman" w:eastAsia="黑体"/>
          <w:sz w:val="32"/>
          <w:szCs w:val="32"/>
          <w:highlight w:val="none"/>
        </w:rPr>
        <w:br w:type="page"/>
      </w:r>
      <w:r>
        <w:rPr>
          <w:rFonts w:ascii="Times New Roman" w:hAnsi="Times New Roman" w:eastAsia="黑体"/>
          <w:bCs/>
          <w:kern w:val="44"/>
          <w:sz w:val="32"/>
          <w:szCs w:val="32"/>
          <w:highlight w:val="none"/>
        </w:rPr>
        <w:t>流水号：</w:t>
      </w:r>
    </w:p>
    <w:p w14:paraId="0746E438">
      <w:pPr>
        <w:widowControl/>
        <w:ind w:firstLine="640" w:firstLineChars="200"/>
        <w:jc w:val="left"/>
        <w:rPr>
          <w:rFonts w:ascii="Times New Roman" w:hAnsi="Times New Roman" w:eastAsia="黑体"/>
          <w:bCs/>
          <w:kern w:val="44"/>
          <w:sz w:val="32"/>
          <w:szCs w:val="32"/>
          <w:highlight w:val="none"/>
        </w:rPr>
      </w:pPr>
      <w:r>
        <w:rPr>
          <w:rFonts w:ascii="Times New Roman" w:hAnsi="Times New Roman" w:eastAsia="黑体"/>
          <w:bCs/>
          <w:kern w:val="44"/>
          <w:sz w:val="32"/>
          <w:szCs w:val="32"/>
          <w:highlight w:val="none"/>
        </w:rPr>
        <w:t>产品名称：</w:t>
      </w:r>
    </w:p>
    <w:p w14:paraId="20105210">
      <w:pPr>
        <w:widowControl/>
        <w:ind w:firstLine="640" w:firstLineChars="200"/>
        <w:jc w:val="left"/>
        <w:rPr>
          <w:rFonts w:ascii="Times New Roman" w:hAnsi="Times New Roman" w:eastAsia="黑体"/>
          <w:bCs/>
          <w:kern w:val="44"/>
          <w:sz w:val="32"/>
          <w:szCs w:val="32"/>
          <w:highlight w:val="none"/>
        </w:rPr>
      </w:pPr>
      <w:r>
        <w:rPr>
          <w:rFonts w:ascii="Times New Roman" w:hAnsi="Times New Roman" w:eastAsia="黑体"/>
          <w:bCs/>
          <w:kern w:val="44"/>
          <w:sz w:val="32"/>
          <w:szCs w:val="32"/>
          <w:highlight w:val="none"/>
        </w:rPr>
        <w:t>申请人/注册人名称：</w:t>
      </w:r>
    </w:p>
    <w:p w14:paraId="5B6EE882">
      <w:pPr>
        <w:widowControl/>
        <w:jc w:val="left"/>
        <w:rPr>
          <w:rFonts w:ascii="Times New Roman" w:hAnsi="Times New Roman" w:eastAsia="仿宋_GB2312"/>
          <w:bCs/>
          <w:kern w:val="44"/>
          <w:sz w:val="32"/>
          <w:szCs w:val="32"/>
          <w:highlight w:val="none"/>
        </w:rPr>
      </w:pPr>
    </w:p>
    <w:p w14:paraId="61E3F200">
      <w:pPr>
        <w:widowControl/>
        <w:ind w:firstLine="640" w:firstLineChars="200"/>
        <w:jc w:val="left"/>
        <w:rPr>
          <w:rFonts w:ascii="Times New Roman" w:hAnsi="Times New Roman" w:eastAsia="黑体"/>
          <w:sz w:val="32"/>
          <w:szCs w:val="32"/>
          <w:highlight w:val="none"/>
          <w:lang w:val="en"/>
        </w:rPr>
      </w:pPr>
      <w:r>
        <w:rPr>
          <w:rFonts w:ascii="Times New Roman" w:hAnsi="Times New Roman" w:eastAsia="黑体"/>
          <w:sz w:val="32"/>
          <w:szCs w:val="32"/>
          <w:highlight w:val="none"/>
        </w:rPr>
        <w:t>临床评价情况</w:t>
      </w:r>
      <w:r>
        <w:rPr>
          <w:rFonts w:ascii="Times New Roman" w:hAnsi="Times New Roman" w:eastAsia="黑体"/>
          <w:sz w:val="32"/>
          <w:szCs w:val="32"/>
          <w:highlight w:val="none"/>
          <w:lang w:val="en"/>
        </w:rPr>
        <w:t>：</w:t>
      </w:r>
    </w:p>
    <w:p w14:paraId="1C6778F0">
      <w:pPr>
        <w:rPr>
          <w:rFonts w:ascii="Times New Roman" w:hAnsi="Times New Roman" w:eastAsia="黑体"/>
          <w:sz w:val="32"/>
          <w:szCs w:val="32"/>
          <w:highlight w:val="none"/>
        </w:rPr>
      </w:pPr>
    </w:p>
    <w:p w14:paraId="073A9094">
      <w:pPr>
        <w:ind w:firstLine="640" w:firstLineChars="200"/>
        <w:rPr>
          <w:rFonts w:ascii="Times New Roman" w:hAnsi="Times New Roman" w:eastAsia="黑体"/>
          <w:sz w:val="32"/>
          <w:szCs w:val="32"/>
          <w:highlight w:val="none"/>
        </w:rPr>
      </w:pPr>
      <w:r>
        <w:rPr>
          <w:rFonts w:ascii="Times New Roman" w:hAnsi="Times New Roman" w:eastAsia="黑体"/>
          <w:sz w:val="32"/>
          <w:szCs w:val="32"/>
          <w:highlight w:val="none"/>
        </w:rPr>
        <w:t>□同品种路径</w:t>
      </w:r>
      <w:r>
        <w:rPr>
          <w:rFonts w:ascii="Times New Roman" w:hAnsi="Times New Roman" w:eastAsia="黑体"/>
          <w:sz w:val="32"/>
          <w:szCs w:val="32"/>
          <w:highlight w:val="none"/>
        </w:rPr>
        <w:tab/>
      </w:r>
      <w:r>
        <w:rPr>
          <w:rFonts w:ascii="Times New Roman" w:hAnsi="Times New Roman" w:eastAsia="黑体"/>
          <w:sz w:val="32"/>
          <w:szCs w:val="32"/>
          <w:highlight w:val="none"/>
        </w:rPr>
        <w:tab/>
      </w:r>
      <w:r>
        <w:rPr>
          <w:rFonts w:ascii="Times New Roman" w:hAnsi="Times New Roman" w:eastAsia="黑体"/>
          <w:sz w:val="32"/>
          <w:szCs w:val="32"/>
          <w:highlight w:val="none"/>
        </w:rPr>
        <w:tab/>
      </w:r>
    </w:p>
    <w:p w14:paraId="45AEC627">
      <w:pPr>
        <w:ind w:firstLine="640" w:firstLineChars="200"/>
        <w:rPr>
          <w:rFonts w:ascii="Times New Roman" w:hAnsi="Times New Roman" w:eastAsia="黑体"/>
          <w:sz w:val="32"/>
          <w:szCs w:val="32"/>
          <w:highlight w:val="none"/>
        </w:rPr>
      </w:pPr>
      <w:r>
        <w:rPr>
          <w:rFonts w:ascii="Times New Roman" w:hAnsi="Times New Roman" w:eastAsia="黑体"/>
          <w:sz w:val="32"/>
          <w:szCs w:val="32"/>
          <w:highlight w:val="none"/>
        </w:rPr>
        <w:t>□临床试验路径</w:t>
      </w:r>
    </w:p>
    <w:p w14:paraId="4FE5B1DE">
      <w:pPr>
        <w:ind w:left="420" w:firstLine="960" w:firstLineChars="300"/>
        <w:rPr>
          <w:rFonts w:ascii="Times New Roman" w:hAnsi="Times New Roman" w:eastAsia="黑体"/>
          <w:sz w:val="32"/>
          <w:szCs w:val="32"/>
          <w:highlight w:val="none"/>
        </w:rPr>
      </w:pPr>
      <w:r>
        <w:rPr>
          <w:rFonts w:ascii="Times New Roman" w:hAnsi="Times New Roman" w:eastAsia="黑体"/>
          <w:sz w:val="32"/>
          <w:szCs w:val="32"/>
          <w:highlight w:val="none"/>
        </w:rPr>
        <w:t>境内临床试验数据    □包含   □不包含</w:t>
      </w:r>
    </w:p>
    <w:p w14:paraId="31ECBBFC">
      <w:pPr>
        <w:ind w:left="420" w:firstLine="960" w:firstLineChars="300"/>
        <w:rPr>
          <w:rFonts w:ascii="Times New Roman" w:hAnsi="Times New Roman" w:eastAsia="黑体"/>
          <w:sz w:val="32"/>
          <w:szCs w:val="32"/>
          <w:highlight w:val="none"/>
        </w:rPr>
      </w:pPr>
      <w:r>
        <w:rPr>
          <w:rFonts w:ascii="Times New Roman" w:hAnsi="Times New Roman" w:eastAsia="黑体"/>
          <w:sz w:val="32"/>
          <w:szCs w:val="32"/>
          <w:highlight w:val="none"/>
        </w:rPr>
        <w:t>境外临床试验数据    □包含   □不包含</w:t>
      </w:r>
    </w:p>
    <w:p w14:paraId="278ED21A">
      <w:pPr>
        <w:rPr>
          <w:rFonts w:ascii="Times New Roman" w:hAnsi="Times New Roman" w:eastAsia="黑体"/>
          <w:sz w:val="32"/>
          <w:szCs w:val="32"/>
          <w:highlight w:val="none"/>
        </w:rPr>
      </w:pPr>
    </w:p>
    <w:p w14:paraId="31740121">
      <w:pPr>
        <w:ind w:firstLine="640" w:firstLineChars="200"/>
        <w:rPr>
          <w:rFonts w:ascii="Times New Roman" w:hAnsi="Times New Roman" w:eastAsia="黑体"/>
          <w:sz w:val="32"/>
          <w:szCs w:val="32"/>
          <w:highlight w:val="none"/>
        </w:rPr>
      </w:pPr>
      <w:r>
        <w:rPr>
          <w:rFonts w:ascii="Times New Roman" w:hAnsi="Times New Roman" w:eastAsia="黑体"/>
          <w:sz w:val="32"/>
          <w:szCs w:val="32"/>
          <w:highlight w:val="none"/>
        </w:rPr>
        <w:t>临床评价立卷审查结论：</w:t>
      </w:r>
    </w:p>
    <w:p w14:paraId="34678576">
      <w:pPr>
        <w:widowControl/>
        <w:ind w:firstLine="1120" w:firstLineChars="350"/>
        <w:jc w:val="right"/>
        <w:rPr>
          <w:rFonts w:hint="eastAsia" w:ascii="Times New Roman" w:hAnsi="Times New Roman" w:eastAsia="黑体"/>
          <w:bCs/>
          <w:spacing w:val="-2"/>
          <w:sz w:val="24"/>
          <w:highlight w:val="none"/>
          <w:u w:val="single"/>
          <w:lang w:eastAsia="zh-CN"/>
        </w:rPr>
        <w:sectPr>
          <w:footerReference r:id="rId3" w:type="default"/>
          <w:pgSz w:w="11906" w:h="16838"/>
          <w:pgMar w:top="1928" w:right="1531" w:bottom="1814" w:left="1531" w:header="851" w:footer="1361" w:gutter="0"/>
          <w:pgNumType w:start="1"/>
          <w:cols w:space="720" w:num="1"/>
          <w:docGrid w:type="lines" w:linePitch="319" w:charSpace="0"/>
        </w:sectPr>
      </w:pPr>
      <w:r>
        <w:rPr>
          <w:rFonts w:ascii="Times New Roman" w:hAnsi="Times New Roman" w:eastAsia="黑体"/>
          <w:sz w:val="32"/>
          <w:szCs w:val="32"/>
          <w:highlight w:val="none"/>
        </w:rPr>
        <w:t>□</w:t>
      </w:r>
      <w:r>
        <w:rPr>
          <w:rFonts w:hint="eastAsia" w:eastAsia="黑体"/>
          <w:sz w:val="32"/>
          <w:szCs w:val="32"/>
          <w:highlight w:val="none"/>
          <w:lang w:eastAsia="zh-CN"/>
        </w:rPr>
        <w:t>符合</w:t>
      </w:r>
      <w:r>
        <w:rPr>
          <w:rFonts w:ascii="Times New Roman" w:hAnsi="Times New Roman" w:eastAsia="黑体"/>
          <w:sz w:val="32"/>
          <w:szCs w:val="32"/>
          <w:highlight w:val="none"/>
        </w:rPr>
        <w:t xml:space="preserve">         □不</w:t>
      </w:r>
      <w:r>
        <w:rPr>
          <w:rFonts w:hint="eastAsia" w:eastAsia="黑体"/>
          <w:sz w:val="32"/>
          <w:szCs w:val="32"/>
          <w:highlight w:val="none"/>
          <w:lang w:eastAsia="zh-CN"/>
        </w:rPr>
        <w:t>符合</w:t>
      </w:r>
    </w:p>
    <w:p w14:paraId="7B68A0E4">
      <w:pPr>
        <w:widowControl/>
        <w:spacing w:line="20" w:lineRule="exact"/>
        <w:jc w:val="left"/>
        <w:rPr>
          <w:rFonts w:eastAsia="黑体"/>
          <w:color w:val="000000" w:themeColor="text1"/>
          <w:sz w:val="32"/>
          <w:szCs w:val="32"/>
          <w:highlight w:val="none"/>
          <w14:textFill>
            <w14:solidFill>
              <w14:schemeClr w14:val="tx1"/>
            </w14:solidFill>
          </w14:textFill>
        </w:rPr>
      </w:pPr>
    </w:p>
    <w:tbl>
      <w:tblPr>
        <w:tblStyle w:val="11"/>
        <w:tblW w:w="95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943"/>
        <w:gridCol w:w="5103"/>
        <w:gridCol w:w="567"/>
        <w:gridCol w:w="992"/>
        <w:gridCol w:w="850"/>
        <w:gridCol w:w="1134"/>
      </w:tblGrid>
      <w:tr w14:paraId="75EC6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120" w:hRule="atLeast"/>
          <w:jc w:val="center"/>
        </w:trPr>
        <w:tc>
          <w:tcPr>
            <w:tcW w:w="9589" w:type="dxa"/>
            <w:gridSpan w:val="6"/>
            <w:shd w:val="clear" w:color="auto" w:fill="FFFFFF"/>
            <w:vAlign w:val="center"/>
          </w:tcPr>
          <w:p w14:paraId="59FE071A">
            <w:pPr>
              <w:jc w:val="center"/>
              <w:rPr>
                <w:rFonts w:eastAsia="黑体"/>
                <w:bCs/>
                <w:color w:val="000000" w:themeColor="text1"/>
                <w:spacing w:val="-2"/>
                <w:sz w:val="28"/>
                <w:szCs w:val="28"/>
                <w:highlight w:val="none"/>
                <w14:textFill>
                  <w14:solidFill>
                    <w14:schemeClr w14:val="tx1"/>
                  </w14:solidFill>
                </w14:textFill>
              </w:rPr>
            </w:pPr>
            <w:r>
              <w:rPr>
                <w:rFonts w:eastAsia="黑体"/>
                <w:bCs/>
                <w:color w:val="000000" w:themeColor="text1"/>
                <w:spacing w:val="-2"/>
                <w:sz w:val="28"/>
                <w:szCs w:val="28"/>
                <w:highlight w:val="none"/>
                <w14:textFill>
                  <w14:solidFill>
                    <w14:schemeClr w14:val="tx1"/>
                  </w14:solidFill>
                </w14:textFill>
              </w:rPr>
              <w:t>总体审查问题</w:t>
            </w:r>
          </w:p>
          <w:p w14:paraId="048AB461">
            <w:pPr>
              <w:pStyle w:val="39"/>
              <w:adjustRightInd w:val="0"/>
              <w:snapToGrid w:val="0"/>
              <w:spacing w:before="46" w:beforeLines="15" w:line="276" w:lineRule="auto"/>
              <w:rPr>
                <w:rFonts w:eastAsia="黑体"/>
                <w:bCs/>
                <w:color w:val="000000" w:themeColor="text1"/>
                <w:sz w:val="2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1.</w:t>
            </w:r>
            <w:r>
              <w:rPr>
                <w:rFonts w:ascii="黑体" w:hAnsi="黑体" w:eastAsia="黑体"/>
                <w:color w:val="000000"/>
                <w:sz w:val="21"/>
                <w:szCs w:val="21"/>
                <w:highlight w:val="none"/>
              </w:rPr>
              <w:t>如果</w:t>
            </w:r>
            <w:r>
              <w:rPr>
                <w:rFonts w:eastAsia="黑体"/>
                <w:bCs/>
                <w:color w:val="000000" w:themeColor="text1"/>
                <w:sz w:val="21"/>
                <w:szCs w:val="21"/>
                <w:highlight w:val="none"/>
                <w14:textFill>
                  <w14:solidFill>
                    <w14:schemeClr w14:val="tx1"/>
                  </w14:solidFill>
                </w14:textFill>
              </w:rPr>
              <w:t>提交了相关资料则勾选“是”，如果不做要求则勾选“不适用”，如未能提供则勾选“否”。</w:t>
            </w:r>
          </w:p>
          <w:p w14:paraId="6236FC89">
            <w:pPr>
              <w:spacing w:line="276" w:lineRule="auto"/>
              <w:jc w:val="left"/>
              <w:rPr>
                <w:rFonts w:eastAsia="黑体"/>
                <w:bCs/>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2.对任何问题回答“</w:t>
            </w:r>
            <w:r>
              <w:rPr>
                <w:rFonts w:eastAsia="黑体"/>
                <w:color w:val="000000" w:themeColor="text1"/>
                <w:szCs w:val="21"/>
                <w:highlight w:val="none"/>
                <w14:textFill>
                  <w14:solidFill>
                    <w14:schemeClr w14:val="tx1"/>
                  </w14:solidFill>
                </w14:textFill>
              </w:rPr>
              <w:t>否</w:t>
            </w:r>
            <w:r>
              <w:rPr>
                <w:rFonts w:eastAsia="黑体"/>
                <w:bCs/>
                <w:color w:val="000000" w:themeColor="text1"/>
                <w:szCs w:val="21"/>
                <w:highlight w:val="none"/>
                <w14:textFill>
                  <w14:solidFill>
                    <w14:schemeClr w14:val="tx1"/>
                  </w14:solidFill>
                </w14:textFill>
              </w:rPr>
              <w:t>”都会导致做出“</w:t>
            </w:r>
            <w:r>
              <w:rPr>
                <w:rFonts w:hint="eastAsia" w:eastAsia="黑体"/>
                <w:bCs/>
                <w:color w:val="000000" w:themeColor="text1"/>
                <w:szCs w:val="21"/>
                <w:highlight w:val="none"/>
                <w:lang w:eastAsia="zh-CN"/>
                <w14:textFill>
                  <w14:solidFill>
                    <w14:schemeClr w14:val="tx1"/>
                  </w14:solidFill>
                </w14:textFill>
              </w:rPr>
              <w:t>立卷审查</w:t>
            </w:r>
            <w:r>
              <w:rPr>
                <w:rFonts w:eastAsia="黑体"/>
                <w:bCs/>
                <w:color w:val="000000" w:themeColor="text1"/>
                <w:szCs w:val="21"/>
                <w:highlight w:val="none"/>
                <w14:textFill>
                  <w14:solidFill>
                    <w14:schemeClr w14:val="tx1"/>
                  </w14:solidFill>
                </w14:textFill>
              </w:rPr>
              <w:t>不</w:t>
            </w:r>
            <w:r>
              <w:rPr>
                <w:rFonts w:hint="eastAsia" w:eastAsia="黑体"/>
                <w:bCs/>
                <w:color w:val="000000" w:themeColor="text1"/>
                <w:szCs w:val="21"/>
                <w:highlight w:val="none"/>
                <w:lang w:eastAsia="zh-CN"/>
                <w14:textFill>
                  <w14:solidFill>
                    <w14:schemeClr w14:val="tx1"/>
                  </w14:solidFill>
                </w14:textFill>
              </w:rPr>
              <w:t>符合</w:t>
            </w:r>
            <w:r>
              <w:rPr>
                <w:rFonts w:eastAsia="黑体"/>
                <w:bCs/>
                <w:color w:val="000000" w:themeColor="text1"/>
                <w:szCs w:val="21"/>
                <w:highlight w:val="none"/>
                <w14:textFill>
                  <w14:solidFill>
                    <w14:schemeClr w14:val="tx1"/>
                  </w14:solidFill>
                </w14:textFill>
              </w:rPr>
              <w:t>”的决定。</w:t>
            </w:r>
          </w:p>
        </w:tc>
      </w:tr>
      <w:tr w14:paraId="046F3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96" w:hRule="atLeast"/>
          <w:jc w:val="center"/>
        </w:trPr>
        <w:tc>
          <w:tcPr>
            <w:tcW w:w="943" w:type="dxa"/>
            <w:shd w:val="clear" w:color="auto" w:fill="FFFFFF"/>
            <w:vAlign w:val="center"/>
          </w:tcPr>
          <w:p w14:paraId="45162E73">
            <w:pPr>
              <w:autoSpaceDE w:val="0"/>
              <w:autoSpaceDN w:val="0"/>
              <w:adjustRightInd w:val="0"/>
              <w:jc w:val="center"/>
              <w:rPr>
                <w:rFonts w:eastAsia="黑体"/>
                <w:bCs/>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序号</w:t>
            </w:r>
          </w:p>
        </w:tc>
        <w:tc>
          <w:tcPr>
            <w:tcW w:w="5103" w:type="dxa"/>
            <w:shd w:val="clear" w:color="auto" w:fill="FFFFFF"/>
            <w:tcMar>
              <w:top w:w="57" w:type="dxa"/>
              <w:left w:w="85" w:type="dxa"/>
              <w:bottom w:w="57" w:type="dxa"/>
              <w:right w:w="85" w:type="dxa"/>
            </w:tcMar>
            <w:vAlign w:val="center"/>
          </w:tcPr>
          <w:p w14:paraId="5DC69D88">
            <w:pPr>
              <w:autoSpaceDE w:val="0"/>
              <w:autoSpaceDN w:val="0"/>
              <w:adjustRightInd w:val="0"/>
              <w:jc w:val="center"/>
              <w:rPr>
                <w:rFonts w:eastAsia="黑体"/>
                <w:bCs/>
                <w:color w:val="000000" w:themeColor="text1"/>
                <w:szCs w:val="21"/>
                <w:highlight w:val="none"/>
                <w14:textFill>
                  <w14:solidFill>
                    <w14:schemeClr w14:val="tx1"/>
                  </w14:solidFill>
                </w14:textFill>
              </w:rPr>
            </w:pPr>
            <w:r>
              <w:rPr>
                <w:rFonts w:hint="eastAsia" w:eastAsia="黑体"/>
                <w:bCs/>
                <w:color w:val="000000" w:themeColor="text1"/>
                <w:szCs w:val="21"/>
                <w:highlight w:val="none"/>
                <w:lang w:eastAsia="zh-CN"/>
                <w14:textFill>
                  <w14:solidFill>
                    <w14:schemeClr w14:val="tx1"/>
                  </w14:solidFill>
                </w14:textFill>
              </w:rPr>
              <w:t>立卷审查</w:t>
            </w:r>
            <w:r>
              <w:rPr>
                <w:rFonts w:eastAsia="黑体"/>
                <w:bCs/>
                <w:color w:val="000000" w:themeColor="text1"/>
                <w:szCs w:val="21"/>
                <w:highlight w:val="none"/>
                <w14:textFill>
                  <w14:solidFill>
                    <w14:schemeClr w14:val="tx1"/>
                  </w14:solidFill>
                </w14:textFill>
              </w:rPr>
              <w:t>问题</w:t>
            </w:r>
          </w:p>
        </w:tc>
        <w:tc>
          <w:tcPr>
            <w:tcW w:w="567" w:type="dxa"/>
            <w:shd w:val="clear" w:color="auto" w:fill="FFFFFF"/>
            <w:tcMar>
              <w:top w:w="57" w:type="dxa"/>
              <w:left w:w="85" w:type="dxa"/>
              <w:bottom w:w="57" w:type="dxa"/>
              <w:right w:w="85" w:type="dxa"/>
            </w:tcMar>
            <w:vAlign w:val="center"/>
          </w:tcPr>
          <w:p w14:paraId="0E076426">
            <w:pPr>
              <w:jc w:val="center"/>
              <w:rPr>
                <w:rFonts w:eastAsia="黑体"/>
                <w:bCs/>
                <w:color w:val="000000" w:themeColor="text1"/>
                <w:spacing w:val="-3"/>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是</w:t>
            </w:r>
          </w:p>
        </w:tc>
        <w:tc>
          <w:tcPr>
            <w:tcW w:w="992" w:type="dxa"/>
            <w:shd w:val="clear" w:color="auto" w:fill="FFFFFF"/>
            <w:vAlign w:val="center"/>
          </w:tcPr>
          <w:p w14:paraId="5B110319">
            <w:pPr>
              <w:jc w:val="center"/>
              <w:rPr>
                <w:rFonts w:eastAsia="黑体"/>
                <w:bCs/>
                <w:color w:val="000000" w:themeColor="text1"/>
                <w:spacing w:val="-3"/>
                <w:szCs w:val="21"/>
                <w:highlight w:val="none"/>
                <w14:textFill>
                  <w14:solidFill>
                    <w14:schemeClr w14:val="tx1"/>
                  </w14:solidFill>
                </w14:textFill>
              </w:rPr>
            </w:pPr>
            <w:r>
              <w:rPr>
                <w:rFonts w:eastAsia="黑体"/>
                <w:bCs/>
                <w:color w:val="000000" w:themeColor="text1"/>
                <w:spacing w:val="-5"/>
                <w:szCs w:val="21"/>
                <w:highlight w:val="none"/>
                <w14:textFill>
                  <w14:solidFill>
                    <w14:schemeClr w14:val="tx1"/>
                  </w14:solidFill>
                </w14:textFill>
              </w:rPr>
              <w:t>不适用</w:t>
            </w:r>
          </w:p>
        </w:tc>
        <w:tc>
          <w:tcPr>
            <w:tcW w:w="850" w:type="dxa"/>
            <w:shd w:val="clear" w:color="auto" w:fill="FFFFFF"/>
            <w:tcMar>
              <w:top w:w="57" w:type="dxa"/>
              <w:left w:w="85" w:type="dxa"/>
              <w:bottom w:w="57" w:type="dxa"/>
              <w:right w:w="85" w:type="dxa"/>
            </w:tcMar>
            <w:vAlign w:val="center"/>
          </w:tcPr>
          <w:p w14:paraId="686C6AFB">
            <w:pPr>
              <w:jc w:val="center"/>
              <w:rPr>
                <w:rFonts w:eastAsia="黑体"/>
                <w:bCs/>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否</w:t>
            </w:r>
          </w:p>
        </w:tc>
        <w:tc>
          <w:tcPr>
            <w:tcW w:w="1134" w:type="dxa"/>
            <w:shd w:val="clear" w:color="auto" w:fill="FFFFFF"/>
            <w:vAlign w:val="center"/>
          </w:tcPr>
          <w:p w14:paraId="2D4C2DF9">
            <w:pPr>
              <w:jc w:val="center"/>
              <w:rPr>
                <w:rFonts w:eastAsia="黑体"/>
                <w:bCs/>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存在问题</w:t>
            </w:r>
          </w:p>
        </w:tc>
      </w:tr>
      <w:tr w14:paraId="26B3B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997" w:hRule="atLeast"/>
          <w:jc w:val="center"/>
        </w:trPr>
        <w:tc>
          <w:tcPr>
            <w:tcW w:w="943" w:type="dxa"/>
            <w:shd w:val="clear" w:color="auto" w:fill="FFFFFF"/>
            <w:vAlign w:val="center"/>
          </w:tcPr>
          <w:p w14:paraId="5EF16F33">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t>1</w:t>
            </w:r>
          </w:p>
        </w:tc>
        <w:tc>
          <w:tcPr>
            <w:tcW w:w="5103" w:type="dxa"/>
            <w:shd w:val="clear" w:color="auto" w:fill="FFFFFF"/>
            <w:tcMar>
              <w:top w:w="57" w:type="dxa"/>
              <w:left w:w="85" w:type="dxa"/>
              <w:bottom w:w="57" w:type="dxa"/>
              <w:right w:w="85" w:type="dxa"/>
            </w:tcMar>
            <w:vAlign w:val="center"/>
          </w:tcPr>
          <w:p w14:paraId="780945FF">
            <w:pPr>
              <w:pStyle w:val="39"/>
              <w:adjustRightInd w:val="0"/>
              <w:snapToGrid w:val="0"/>
              <w:spacing w:before="46" w:beforeLines="15" w:line="276" w:lineRule="auto"/>
              <w:jc w:val="both"/>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t>是否提交了临床评价资料。</w:t>
            </w:r>
          </w:p>
          <w:p w14:paraId="30143332">
            <w:pPr>
              <w:pStyle w:val="39"/>
              <w:adjustRightInd w:val="0"/>
              <w:snapToGrid w:val="0"/>
              <w:spacing w:before="46" w:beforeLines="15" w:line="276" w:lineRule="auto"/>
              <w:jc w:val="both"/>
              <w:rPr>
                <w:rFonts w:ascii="Times New Roman" w:hAnsi="Times New Roman" w:eastAsia="仿宋_GB2312"/>
                <w:color w:val="000000" w:themeColor="text1"/>
                <w:sz w:val="21"/>
                <w:szCs w:val="21"/>
                <w:highlight w:val="none"/>
                <w14:textFill>
                  <w14:solidFill>
                    <w14:schemeClr w14:val="tx1"/>
                  </w14:solidFill>
                </w14:textFill>
              </w:rPr>
            </w:pPr>
          </w:p>
          <w:p w14:paraId="7822396A">
            <w:pPr>
              <w:pStyle w:val="39"/>
              <w:adjustRightInd w:val="0"/>
              <w:snapToGrid w:val="0"/>
              <w:spacing w:before="46" w:beforeLines="15" w:line="276" w:lineRule="auto"/>
              <w:jc w:val="both"/>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iCs/>
                <w:color w:val="000000" w:themeColor="text1"/>
                <w:sz w:val="21"/>
                <w:szCs w:val="21"/>
                <w:highlight w:val="none"/>
                <w14:textFill>
                  <w14:solidFill>
                    <w14:schemeClr w14:val="tx1"/>
                  </w14:solidFill>
                </w14:textFill>
              </w:rPr>
              <w:t>注：若未提交，临床评价部分可直接给出“不</w:t>
            </w:r>
            <w:r>
              <w:rPr>
                <w:rFonts w:hint="eastAsia" w:ascii="Times New Roman" w:hAnsi="Times New Roman" w:eastAsia="仿宋_GB2312"/>
                <w:iCs/>
                <w:color w:val="000000" w:themeColor="text1"/>
                <w:sz w:val="21"/>
                <w:szCs w:val="21"/>
                <w:highlight w:val="none"/>
                <w:lang w:eastAsia="zh-CN"/>
                <w14:textFill>
                  <w14:solidFill>
                    <w14:schemeClr w14:val="tx1"/>
                  </w14:solidFill>
                </w14:textFill>
              </w:rPr>
              <w:t>符合</w:t>
            </w:r>
            <w:r>
              <w:rPr>
                <w:rFonts w:ascii="Times New Roman" w:hAnsi="Times New Roman" w:eastAsia="仿宋_GB2312"/>
                <w:iCs/>
                <w:color w:val="000000" w:themeColor="text1"/>
                <w:sz w:val="21"/>
                <w:szCs w:val="21"/>
                <w:highlight w:val="none"/>
                <w14:textFill>
                  <w14:solidFill>
                    <w14:schemeClr w14:val="tx1"/>
                  </w14:solidFill>
                </w14:textFill>
              </w:rPr>
              <w:t>”的结论，不必对剩余问题进行审查。</w:t>
            </w:r>
          </w:p>
        </w:tc>
        <w:tc>
          <w:tcPr>
            <w:tcW w:w="567" w:type="dxa"/>
            <w:shd w:val="clear" w:color="auto" w:fill="FFFFFF"/>
            <w:tcMar>
              <w:top w:w="57" w:type="dxa"/>
              <w:left w:w="85" w:type="dxa"/>
              <w:bottom w:w="57" w:type="dxa"/>
              <w:right w:w="85" w:type="dxa"/>
            </w:tcMar>
            <w:vAlign w:val="center"/>
          </w:tcPr>
          <w:p w14:paraId="17F0E83E">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1" name="图片 5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84"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992" w:type="dxa"/>
            <w:shd w:val="clear" w:color="auto" w:fill="FFFFFF"/>
            <w:tcMar>
              <w:top w:w="57" w:type="dxa"/>
              <w:left w:w="85" w:type="dxa"/>
              <w:bottom w:w="57" w:type="dxa"/>
              <w:right w:w="85" w:type="dxa"/>
            </w:tcMar>
            <w:vAlign w:val="center"/>
          </w:tcPr>
          <w:p w14:paraId="22C315C6">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p>
        </w:tc>
        <w:tc>
          <w:tcPr>
            <w:tcW w:w="850" w:type="dxa"/>
            <w:shd w:val="clear" w:color="auto" w:fill="FFFFFF"/>
            <w:tcMar>
              <w:top w:w="57" w:type="dxa"/>
              <w:left w:w="85" w:type="dxa"/>
              <w:bottom w:w="57" w:type="dxa"/>
              <w:right w:w="85" w:type="dxa"/>
            </w:tcMar>
            <w:vAlign w:val="center"/>
          </w:tcPr>
          <w:p w14:paraId="33781AEC">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2" name="图片 5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85"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1134" w:type="dxa"/>
            <w:shd w:val="clear" w:color="auto" w:fill="FFFFFF"/>
            <w:vAlign w:val="center"/>
          </w:tcPr>
          <w:p w14:paraId="43A3AC3C">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p>
        </w:tc>
      </w:tr>
      <w:tr w14:paraId="5A627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914" w:hRule="atLeast"/>
          <w:jc w:val="center"/>
        </w:trPr>
        <w:tc>
          <w:tcPr>
            <w:tcW w:w="943" w:type="dxa"/>
            <w:shd w:val="clear" w:color="auto" w:fill="FFFFFF"/>
            <w:vAlign w:val="center"/>
          </w:tcPr>
          <w:p w14:paraId="192977E5">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t>2</w:t>
            </w:r>
          </w:p>
        </w:tc>
        <w:tc>
          <w:tcPr>
            <w:tcW w:w="5103" w:type="dxa"/>
            <w:shd w:val="clear" w:color="auto" w:fill="FFFFFF"/>
            <w:tcMar>
              <w:top w:w="57" w:type="dxa"/>
              <w:left w:w="85" w:type="dxa"/>
              <w:bottom w:w="57" w:type="dxa"/>
              <w:right w:w="85" w:type="dxa"/>
            </w:tcMar>
            <w:vAlign w:val="center"/>
          </w:tcPr>
          <w:p w14:paraId="3B63C4EC">
            <w:pPr>
              <w:pStyle w:val="39"/>
              <w:adjustRightInd w:val="0"/>
              <w:snapToGrid w:val="0"/>
              <w:spacing w:before="46" w:beforeLines="15" w:line="276" w:lineRule="auto"/>
              <w:jc w:val="both"/>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t>临床评价</w:t>
            </w:r>
            <w:r>
              <w:rPr>
                <w:rFonts w:hint="eastAsia" w:ascii="Times New Roman" w:hAnsi="Times New Roman" w:eastAsia="仿宋_GB2312"/>
                <w:color w:val="000000" w:themeColor="text1"/>
                <w:sz w:val="21"/>
                <w:szCs w:val="21"/>
                <w:highlight w:val="none"/>
                <w14:textFill>
                  <w14:solidFill>
                    <w14:schemeClr w14:val="tx1"/>
                  </w14:solidFill>
                </w14:textFill>
              </w:rPr>
              <w:t>资料</w:t>
            </w:r>
            <w:r>
              <w:rPr>
                <w:rFonts w:ascii="Times New Roman" w:hAnsi="Times New Roman" w:eastAsia="仿宋_GB2312"/>
                <w:color w:val="000000" w:themeColor="text1"/>
                <w:sz w:val="21"/>
                <w:szCs w:val="21"/>
                <w:highlight w:val="none"/>
                <w14:textFill>
                  <w14:solidFill>
                    <w14:schemeClr w14:val="tx1"/>
                  </w14:solidFill>
                </w14:textFill>
              </w:rPr>
              <w:t>中各项文件，均以中文形式提供，如为外文形式，提供了中文译本。根据外文资料翻译的申报资料，同时提供了原文。</w:t>
            </w:r>
          </w:p>
        </w:tc>
        <w:tc>
          <w:tcPr>
            <w:tcW w:w="567" w:type="dxa"/>
            <w:shd w:val="clear" w:color="auto" w:fill="FFFFFF"/>
            <w:tcMar>
              <w:top w:w="57" w:type="dxa"/>
              <w:left w:w="85" w:type="dxa"/>
              <w:bottom w:w="57" w:type="dxa"/>
              <w:right w:w="85" w:type="dxa"/>
            </w:tcMar>
            <w:vAlign w:val="center"/>
          </w:tcPr>
          <w:p w14:paraId="0D29FFFC">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3" name="图片 5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86"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992" w:type="dxa"/>
            <w:shd w:val="clear" w:color="auto" w:fill="FFFFFF"/>
            <w:tcMar>
              <w:top w:w="57" w:type="dxa"/>
              <w:left w:w="85" w:type="dxa"/>
              <w:bottom w:w="57" w:type="dxa"/>
              <w:right w:w="85" w:type="dxa"/>
            </w:tcMar>
            <w:vAlign w:val="center"/>
          </w:tcPr>
          <w:p w14:paraId="31B01EF6">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p>
        </w:tc>
        <w:tc>
          <w:tcPr>
            <w:tcW w:w="850" w:type="dxa"/>
            <w:shd w:val="clear" w:color="auto" w:fill="FFFFFF"/>
            <w:tcMar>
              <w:top w:w="57" w:type="dxa"/>
              <w:left w:w="85" w:type="dxa"/>
              <w:bottom w:w="57" w:type="dxa"/>
              <w:right w:w="85" w:type="dxa"/>
            </w:tcMar>
            <w:vAlign w:val="center"/>
          </w:tcPr>
          <w:p w14:paraId="53D85B5B">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4" name="图片 5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04"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1134" w:type="dxa"/>
            <w:shd w:val="clear" w:color="auto" w:fill="FFFFFF"/>
            <w:vAlign w:val="center"/>
          </w:tcPr>
          <w:p w14:paraId="603B4899">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p>
        </w:tc>
      </w:tr>
      <w:tr w14:paraId="113E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95" w:hRule="atLeast"/>
          <w:jc w:val="center"/>
        </w:trPr>
        <w:tc>
          <w:tcPr>
            <w:tcW w:w="943" w:type="dxa"/>
            <w:shd w:val="clear" w:color="auto" w:fill="FFFFFF"/>
            <w:vAlign w:val="center"/>
          </w:tcPr>
          <w:p w14:paraId="1A224C84">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hint="eastAsia" w:ascii="Times New Roman" w:hAnsi="Times New Roman" w:eastAsia="仿宋_GB2312"/>
                <w:color w:val="000000" w:themeColor="text1"/>
                <w:sz w:val="21"/>
                <w:szCs w:val="21"/>
                <w:highlight w:val="none"/>
                <w14:textFill>
                  <w14:solidFill>
                    <w14:schemeClr w14:val="tx1"/>
                  </w14:solidFill>
                </w14:textFill>
              </w:rPr>
              <w:t>3</w:t>
            </w:r>
          </w:p>
        </w:tc>
        <w:tc>
          <w:tcPr>
            <w:tcW w:w="5103" w:type="dxa"/>
            <w:shd w:val="clear" w:color="auto" w:fill="FFFFFF"/>
            <w:tcMar>
              <w:top w:w="57" w:type="dxa"/>
              <w:left w:w="85" w:type="dxa"/>
              <w:bottom w:w="57" w:type="dxa"/>
              <w:right w:w="85" w:type="dxa"/>
            </w:tcMar>
            <w:vAlign w:val="center"/>
          </w:tcPr>
          <w:p w14:paraId="1853256E">
            <w:pPr>
              <w:pStyle w:val="39"/>
              <w:snapToGrid w:val="0"/>
              <w:spacing w:before="46" w:beforeLines="15" w:line="276" w:lineRule="auto"/>
              <w:rPr>
                <w:rFonts w:ascii="Times New Roman" w:hAnsi="Times New Roman" w:eastAsia="仿宋_GB2312"/>
                <w:strike/>
                <w:color w:val="000000" w:themeColor="text1"/>
                <w:sz w:val="21"/>
                <w:szCs w:val="21"/>
                <w:highlight w:val="none"/>
                <w14:textFill>
                  <w14:solidFill>
                    <w14:schemeClr w14:val="tx1"/>
                  </w14:solidFill>
                </w14:textFill>
              </w:rPr>
            </w:pPr>
            <w:r>
              <w:rPr>
                <w:rFonts w:hint="eastAsia" w:ascii="Times New Roman" w:hAnsi="Times New Roman" w:eastAsia="仿宋_GB2312"/>
                <w:color w:val="000000" w:themeColor="text1"/>
                <w:sz w:val="21"/>
                <w:szCs w:val="21"/>
                <w:highlight w:val="none"/>
                <w14:textFill>
                  <w14:solidFill>
                    <w14:schemeClr w14:val="tx1"/>
                  </w14:solidFill>
                </w14:textFill>
              </w:rPr>
              <w:t>临床评价报告中提交了产品描述和研发背景</w:t>
            </w:r>
          </w:p>
        </w:tc>
        <w:tc>
          <w:tcPr>
            <w:tcW w:w="567" w:type="dxa"/>
            <w:shd w:val="clear" w:color="auto" w:fill="FFFFFF"/>
            <w:tcMar>
              <w:top w:w="57" w:type="dxa"/>
              <w:left w:w="85" w:type="dxa"/>
              <w:bottom w:w="57" w:type="dxa"/>
              <w:right w:w="85" w:type="dxa"/>
            </w:tcMar>
            <w:vAlign w:val="center"/>
          </w:tcPr>
          <w:p w14:paraId="2A3B9816">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5" name="图片 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8"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992" w:type="dxa"/>
            <w:shd w:val="clear" w:color="auto" w:fill="FFFFFF"/>
            <w:tcMar>
              <w:top w:w="57" w:type="dxa"/>
              <w:left w:w="85" w:type="dxa"/>
              <w:bottom w:w="57" w:type="dxa"/>
              <w:right w:w="85" w:type="dxa"/>
            </w:tcMar>
            <w:vAlign w:val="center"/>
          </w:tcPr>
          <w:p w14:paraId="11F46B76">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p>
        </w:tc>
        <w:tc>
          <w:tcPr>
            <w:tcW w:w="850" w:type="dxa"/>
            <w:shd w:val="clear" w:color="auto" w:fill="FFFFFF"/>
            <w:tcMar>
              <w:top w:w="57" w:type="dxa"/>
              <w:left w:w="85" w:type="dxa"/>
              <w:bottom w:w="57" w:type="dxa"/>
              <w:right w:w="85" w:type="dxa"/>
            </w:tcMar>
            <w:vAlign w:val="center"/>
          </w:tcPr>
          <w:p w14:paraId="53229B8E">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6" name="图片 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1134" w:type="dxa"/>
            <w:shd w:val="clear" w:color="auto" w:fill="FFFFFF"/>
            <w:vAlign w:val="center"/>
          </w:tcPr>
          <w:p w14:paraId="40EBAA59">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p>
        </w:tc>
      </w:tr>
      <w:tr w14:paraId="509DB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185" w:hRule="atLeast"/>
          <w:jc w:val="center"/>
        </w:trPr>
        <w:tc>
          <w:tcPr>
            <w:tcW w:w="943" w:type="dxa"/>
            <w:shd w:val="clear" w:color="auto" w:fill="FFFFFF"/>
            <w:vAlign w:val="center"/>
          </w:tcPr>
          <w:p w14:paraId="5D005DE7">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hint="eastAsia" w:ascii="Times New Roman" w:hAnsi="Times New Roman" w:eastAsia="仿宋_GB2312"/>
                <w:color w:val="000000" w:themeColor="text1"/>
                <w:sz w:val="21"/>
                <w:szCs w:val="21"/>
                <w:highlight w:val="none"/>
                <w14:textFill>
                  <w14:solidFill>
                    <w14:schemeClr w14:val="tx1"/>
                  </w14:solidFill>
                </w14:textFill>
              </w:rPr>
              <w:t>4</w:t>
            </w:r>
          </w:p>
        </w:tc>
        <w:tc>
          <w:tcPr>
            <w:tcW w:w="5103" w:type="dxa"/>
            <w:shd w:val="clear" w:color="auto" w:fill="FFFFFF"/>
            <w:tcMar>
              <w:top w:w="57" w:type="dxa"/>
              <w:left w:w="85" w:type="dxa"/>
              <w:bottom w:w="57" w:type="dxa"/>
              <w:right w:w="85" w:type="dxa"/>
            </w:tcMar>
            <w:vAlign w:val="center"/>
          </w:tcPr>
          <w:p w14:paraId="3E93DE80">
            <w:pPr>
              <w:pStyle w:val="39"/>
              <w:spacing w:before="46" w:beforeLines="15" w:line="276" w:lineRule="auto"/>
              <w:rPr>
                <w:rFonts w:ascii="Times New Roman" w:hAnsi="Times New Roman" w:eastAsia="仿宋_GB2312"/>
                <w:color w:val="000000" w:themeColor="text1"/>
                <w:sz w:val="21"/>
                <w:szCs w:val="21"/>
                <w:highlight w:val="none"/>
                <w14:textFill>
                  <w14:solidFill>
                    <w14:schemeClr w14:val="tx1"/>
                  </w14:solidFill>
                </w14:textFill>
              </w:rPr>
            </w:pPr>
            <w:r>
              <w:rPr>
                <w:rFonts w:hint="eastAsia" w:ascii="Times New Roman" w:hAnsi="Times New Roman" w:eastAsia="仿宋_GB2312"/>
                <w:color w:val="000000" w:themeColor="text1"/>
                <w:sz w:val="21"/>
                <w:szCs w:val="21"/>
                <w:highlight w:val="none"/>
                <w14:textFill>
                  <w14:solidFill>
                    <w14:schemeClr w14:val="tx1"/>
                  </w14:solidFill>
                </w14:textFill>
              </w:rPr>
              <w:t>若申报产品同时涉及“免于进行临床评价”与“临床评价”，上述两部分内容加起来是否覆盖了整个产品。</w:t>
            </w:r>
          </w:p>
          <w:p w14:paraId="51482983">
            <w:pPr>
              <w:pStyle w:val="39"/>
              <w:spacing w:before="46" w:beforeLines="15" w:line="276" w:lineRule="auto"/>
              <w:rPr>
                <w:rFonts w:ascii="Times New Roman" w:hAnsi="Times New Roman" w:eastAsia="仿宋_GB2312"/>
                <w:color w:val="000000" w:themeColor="text1"/>
                <w:sz w:val="21"/>
                <w:szCs w:val="21"/>
                <w:highlight w:val="none"/>
                <w14:textFill>
                  <w14:solidFill>
                    <w14:schemeClr w14:val="tx1"/>
                  </w14:solidFill>
                </w14:textFill>
              </w:rPr>
            </w:pPr>
          </w:p>
          <w:p w14:paraId="63A2A69C">
            <w:pPr>
              <w:pStyle w:val="39"/>
              <w:spacing w:before="46" w:beforeLines="15" w:line="276" w:lineRule="auto"/>
              <w:rPr>
                <w:rFonts w:ascii="Times New Roman" w:hAnsi="Times New Roman" w:eastAsia="仿宋_GB2312"/>
                <w:strike/>
                <w:color w:val="000000" w:themeColor="text1"/>
                <w:sz w:val="21"/>
                <w:szCs w:val="21"/>
                <w:highlight w:val="none"/>
                <w14:textFill>
                  <w14:solidFill>
                    <w14:schemeClr w14:val="tx1"/>
                  </w14:solidFill>
                </w14:textFill>
              </w:rPr>
            </w:pPr>
            <w:r>
              <w:rPr>
                <w:rFonts w:hint="eastAsia" w:ascii="Times New Roman" w:hAnsi="Times New Roman" w:eastAsia="仿宋_GB2312"/>
                <w:color w:val="000000" w:themeColor="text1"/>
                <w:sz w:val="21"/>
                <w:szCs w:val="21"/>
                <w:highlight w:val="none"/>
                <w14:textFill>
                  <w14:solidFill>
                    <w14:schemeClr w14:val="tx1"/>
                  </w14:solidFill>
                </w14:textFill>
              </w:rPr>
              <w:t>注:若申报产品未包含“免于进行临床评价”的部分，应勾选不适用。</w:t>
            </w:r>
          </w:p>
        </w:tc>
        <w:tc>
          <w:tcPr>
            <w:tcW w:w="567" w:type="dxa"/>
            <w:shd w:val="clear" w:color="auto" w:fill="FFFFFF"/>
            <w:tcMar>
              <w:top w:w="57" w:type="dxa"/>
              <w:left w:w="85" w:type="dxa"/>
              <w:bottom w:w="57" w:type="dxa"/>
              <w:right w:w="85" w:type="dxa"/>
            </w:tcMar>
            <w:vAlign w:val="center"/>
          </w:tcPr>
          <w:p w14:paraId="18C1C6C3">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7" name="图片 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6"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992" w:type="dxa"/>
            <w:shd w:val="clear" w:color="auto" w:fill="FFFFFF"/>
            <w:tcMar>
              <w:top w:w="57" w:type="dxa"/>
              <w:left w:w="85" w:type="dxa"/>
              <w:bottom w:w="57" w:type="dxa"/>
              <w:right w:w="85" w:type="dxa"/>
            </w:tcMar>
            <w:vAlign w:val="center"/>
          </w:tcPr>
          <w:p w14:paraId="2078BC75">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8" name="图片 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4"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850" w:type="dxa"/>
            <w:shd w:val="clear" w:color="auto" w:fill="FFFFFF"/>
            <w:tcMar>
              <w:top w:w="57" w:type="dxa"/>
              <w:left w:w="85" w:type="dxa"/>
              <w:bottom w:w="57" w:type="dxa"/>
              <w:right w:w="85" w:type="dxa"/>
            </w:tcMar>
            <w:vAlign w:val="center"/>
          </w:tcPr>
          <w:p w14:paraId="1D910AED">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9" name="图片 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5"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1134" w:type="dxa"/>
            <w:shd w:val="clear" w:color="auto" w:fill="FFFFFF"/>
            <w:vAlign w:val="center"/>
          </w:tcPr>
          <w:p w14:paraId="2967F085">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p>
        </w:tc>
      </w:tr>
      <w:tr w14:paraId="6B3BC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724" w:hRule="atLeast"/>
          <w:jc w:val="center"/>
        </w:trPr>
        <w:tc>
          <w:tcPr>
            <w:tcW w:w="943" w:type="dxa"/>
            <w:shd w:val="clear" w:color="auto" w:fill="FFFFFF"/>
            <w:vAlign w:val="center"/>
          </w:tcPr>
          <w:p w14:paraId="6D9387CD">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hint="eastAsia" w:ascii="Times New Roman" w:hAnsi="Times New Roman" w:eastAsia="仿宋_GB2312"/>
                <w:color w:val="000000" w:themeColor="text1"/>
                <w:sz w:val="21"/>
                <w:szCs w:val="21"/>
                <w:highlight w:val="none"/>
                <w14:textFill>
                  <w14:solidFill>
                    <w14:schemeClr w14:val="tx1"/>
                  </w14:solidFill>
                </w14:textFill>
              </w:rPr>
              <w:t>5</w:t>
            </w:r>
          </w:p>
        </w:tc>
        <w:tc>
          <w:tcPr>
            <w:tcW w:w="5103" w:type="dxa"/>
            <w:shd w:val="clear" w:color="auto" w:fill="FFFFFF"/>
            <w:tcMar>
              <w:top w:w="57" w:type="dxa"/>
              <w:left w:w="85" w:type="dxa"/>
              <w:bottom w:w="57" w:type="dxa"/>
              <w:right w:w="85" w:type="dxa"/>
            </w:tcMar>
            <w:vAlign w:val="center"/>
          </w:tcPr>
          <w:p w14:paraId="17A09EBB">
            <w:pPr>
              <w:pStyle w:val="39"/>
              <w:adjustRightInd w:val="0"/>
              <w:snapToGrid w:val="0"/>
              <w:spacing w:before="46" w:beforeLines="15" w:line="276" w:lineRule="auto"/>
              <w:jc w:val="both"/>
              <w:rPr>
                <w:rFonts w:ascii="Times New Roman" w:hAnsi="Times New Roman" w:eastAsia="仿宋_GB2312"/>
                <w:strike/>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t>临床评价资料与注册申请表内容具有一致性。</w:t>
            </w:r>
          </w:p>
        </w:tc>
        <w:tc>
          <w:tcPr>
            <w:tcW w:w="567" w:type="dxa"/>
            <w:shd w:val="clear" w:color="auto" w:fill="FFFFFF"/>
            <w:tcMar>
              <w:top w:w="57" w:type="dxa"/>
              <w:left w:w="85" w:type="dxa"/>
              <w:bottom w:w="57" w:type="dxa"/>
              <w:right w:w="85" w:type="dxa"/>
            </w:tcMar>
            <w:vAlign w:val="center"/>
          </w:tcPr>
          <w:p w14:paraId="4954417B">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10" name="图片 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7"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992" w:type="dxa"/>
            <w:shd w:val="clear" w:color="auto" w:fill="FFFFFF"/>
            <w:tcMar>
              <w:top w:w="57" w:type="dxa"/>
              <w:left w:w="85" w:type="dxa"/>
              <w:bottom w:w="57" w:type="dxa"/>
              <w:right w:w="85" w:type="dxa"/>
            </w:tcMar>
            <w:vAlign w:val="center"/>
          </w:tcPr>
          <w:p w14:paraId="2F821CAF">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p>
        </w:tc>
        <w:tc>
          <w:tcPr>
            <w:tcW w:w="850" w:type="dxa"/>
            <w:shd w:val="clear" w:color="auto" w:fill="FFFFFF"/>
            <w:tcMar>
              <w:top w:w="57" w:type="dxa"/>
              <w:left w:w="85" w:type="dxa"/>
              <w:bottom w:w="57" w:type="dxa"/>
              <w:right w:w="85" w:type="dxa"/>
            </w:tcMar>
            <w:vAlign w:val="center"/>
          </w:tcPr>
          <w:p w14:paraId="30CDEB7C">
            <w:pPr>
              <w:pStyle w:val="39"/>
              <w:adjustRightInd w:val="0"/>
              <w:snapToGrid w:val="0"/>
              <w:spacing w:before="46" w:beforeLines="15" w:line="276" w:lineRule="auto"/>
              <w:jc w:val="center"/>
              <w:rPr>
                <w:rFonts w:ascii="Times New Roman" w:hAnsi="Times New Roman" w:eastAsia="仿宋_GB2312"/>
                <w:color w:val="000000" w:themeColor="text1"/>
                <w:sz w:val="21"/>
                <w:szCs w:val="21"/>
                <w:highlight w:val="none"/>
                <w14:textFill>
                  <w14:solidFill>
                    <w14:schemeClr w14:val="tx1"/>
                  </w14:solidFill>
                </w14:textFill>
              </w:rPr>
            </w:pPr>
            <w:r>
              <w:rPr>
                <w:rFonts w:ascii="Times New Roman" w:hAnsi="Times New Roman" w:eastAsia="仿宋_GB2312"/>
                <w:color w:val="000000" w:themeColor="text1"/>
                <w:sz w:val="21"/>
                <w:szCs w:val="21"/>
                <w:highlight w:val="none"/>
                <w14:textFill>
                  <w14:solidFill>
                    <w14:schemeClr w14:val="tx1"/>
                  </w14:solidFill>
                </w14:textFill>
              </w:rPr>
              <w:drawing>
                <wp:inline distT="0" distB="0" distL="0" distR="0">
                  <wp:extent cx="124460" cy="175260"/>
                  <wp:effectExtent l="19050" t="0" r="8890" b="0"/>
                  <wp:docPr id="11" name="图片 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8" descr="说明: Checkbox-Yes"/>
                          <pic:cNvPicPr>
                            <a:picLocks noChangeAspect="1" noChangeArrowheads="1"/>
                          </pic:cNvPicPr>
                        </pic:nvPicPr>
                        <pic:blipFill>
                          <a:blip r:embed="rId9" cstate="print"/>
                          <a:srcRect/>
                          <a:stretch>
                            <a:fillRect/>
                          </a:stretch>
                        </pic:blipFill>
                        <pic:spPr>
                          <a:xfrm>
                            <a:off x="0" y="0"/>
                            <a:ext cx="124460" cy="175260"/>
                          </a:xfrm>
                          <a:prstGeom prst="rect">
                            <a:avLst/>
                          </a:prstGeom>
                          <a:noFill/>
                          <a:ln w="9525">
                            <a:noFill/>
                            <a:miter lim="800000"/>
                            <a:headEnd/>
                            <a:tailEnd/>
                          </a:ln>
                        </pic:spPr>
                      </pic:pic>
                    </a:graphicData>
                  </a:graphic>
                </wp:inline>
              </w:drawing>
            </w:r>
          </w:p>
        </w:tc>
        <w:tc>
          <w:tcPr>
            <w:tcW w:w="1134" w:type="dxa"/>
            <w:shd w:val="clear" w:color="auto" w:fill="FFFFFF"/>
            <w:vAlign w:val="center"/>
          </w:tcPr>
          <w:p w14:paraId="653DC7E8">
            <w:pPr>
              <w:pStyle w:val="39"/>
              <w:adjustRightInd w:val="0"/>
              <w:snapToGrid w:val="0"/>
              <w:spacing w:before="46" w:beforeLines="15" w:line="276" w:lineRule="auto"/>
              <w:jc w:val="center"/>
              <w:rPr>
                <w:rFonts w:ascii="Times New Roman" w:hAnsi="Times New Roman" w:eastAsia="仿宋_GB2312"/>
                <w:b/>
                <w:color w:val="000000" w:themeColor="text1"/>
                <w:sz w:val="21"/>
                <w:szCs w:val="21"/>
                <w:highlight w:val="none"/>
                <w14:textFill>
                  <w14:solidFill>
                    <w14:schemeClr w14:val="tx1"/>
                  </w14:solidFill>
                </w14:textFill>
              </w:rPr>
            </w:pPr>
          </w:p>
        </w:tc>
      </w:tr>
    </w:tbl>
    <w:p w14:paraId="6073DCC8">
      <w:pPr>
        <w:widowControl/>
        <w:jc w:val="left"/>
        <w:rPr>
          <w:rFonts w:eastAsia="黑体"/>
          <w:b/>
          <w:color w:val="000000" w:themeColor="text1"/>
          <w:szCs w:val="21"/>
          <w:highlight w:val="none"/>
          <w14:textFill>
            <w14:solidFill>
              <w14:schemeClr w14:val="tx1"/>
            </w14:solidFill>
          </w14:textFill>
        </w:rPr>
      </w:pPr>
    </w:p>
    <w:p w14:paraId="32A220D6">
      <w:pPr>
        <w:widowControl/>
        <w:spacing w:after="156" w:afterLines="50"/>
        <w:jc w:val="center"/>
        <w:rPr>
          <w:rFonts w:ascii="黑体" w:hAnsi="黑体" w:eastAsia="黑体"/>
          <w:bCs/>
          <w:color w:val="000000" w:themeColor="text1"/>
          <w:spacing w:val="-3"/>
          <w:sz w:val="44"/>
          <w:szCs w:val="44"/>
          <w:highlight w:val="none"/>
          <w14:textFill>
            <w14:solidFill>
              <w14:schemeClr w14:val="tx1"/>
            </w14:solidFill>
          </w14:textFill>
        </w:rPr>
      </w:pPr>
      <w:r>
        <w:rPr>
          <w:rFonts w:ascii="黑体" w:hAnsi="黑体" w:eastAsia="黑体"/>
          <w:bCs/>
          <w:color w:val="000000" w:themeColor="text1"/>
          <w:spacing w:val="-3"/>
          <w:sz w:val="32"/>
          <w:szCs w:val="32"/>
          <w:highlight w:val="none"/>
          <w14:textFill>
            <w14:solidFill>
              <w14:schemeClr w14:val="tx1"/>
            </w14:solidFill>
          </w14:textFill>
        </w:rPr>
        <w:br w:type="page"/>
      </w:r>
      <w:r>
        <w:rPr>
          <w:rFonts w:hint="eastAsia" w:ascii="黑体" w:hAnsi="黑体" w:eastAsia="黑体"/>
          <w:bCs/>
          <w:color w:val="000000" w:themeColor="text1"/>
          <w:spacing w:val="-3"/>
          <w:sz w:val="44"/>
          <w:szCs w:val="44"/>
          <w:highlight w:val="none"/>
          <w14:textFill>
            <w14:solidFill>
              <w14:schemeClr w14:val="tx1"/>
            </w14:solidFill>
          </w14:textFill>
        </w:rPr>
        <w:t>同品种路径</w:t>
      </w:r>
      <w:r>
        <w:rPr>
          <w:rFonts w:hint="eastAsia" w:ascii="黑体" w:hAnsi="黑体" w:eastAsia="黑体"/>
          <w:bCs/>
          <w:color w:val="000000" w:themeColor="text1"/>
          <w:spacing w:val="-3"/>
          <w:sz w:val="44"/>
          <w:szCs w:val="44"/>
          <w:highlight w:val="none"/>
          <w:lang w:eastAsia="zh-CN"/>
          <w14:textFill>
            <w14:solidFill>
              <w14:schemeClr w14:val="tx1"/>
            </w14:solidFill>
          </w14:textFill>
        </w:rPr>
        <w:t>立卷审查</w:t>
      </w:r>
      <w:r>
        <w:rPr>
          <w:rFonts w:hint="eastAsia" w:ascii="黑体" w:hAnsi="黑体" w:eastAsia="黑体"/>
          <w:bCs/>
          <w:color w:val="000000" w:themeColor="text1"/>
          <w:spacing w:val="-3"/>
          <w:sz w:val="44"/>
          <w:szCs w:val="44"/>
          <w:highlight w:val="none"/>
          <w14:textFill>
            <w14:solidFill>
              <w14:schemeClr w14:val="tx1"/>
            </w14:solidFill>
          </w14:textFill>
        </w:rPr>
        <w:t>表</w:t>
      </w:r>
    </w:p>
    <w:tbl>
      <w:tblPr>
        <w:tblStyle w:val="11"/>
        <w:tblW w:w="89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711"/>
        <w:gridCol w:w="4560"/>
        <w:gridCol w:w="728"/>
        <w:gridCol w:w="728"/>
        <w:gridCol w:w="876"/>
        <w:gridCol w:w="1321"/>
      </w:tblGrid>
      <w:tr w14:paraId="0EAC4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8924" w:type="dxa"/>
            <w:gridSpan w:val="6"/>
            <w:shd w:val="clear" w:color="auto" w:fill="FFFFFF"/>
            <w:vAlign w:val="center"/>
          </w:tcPr>
          <w:p w14:paraId="1CE0FD8C">
            <w:pPr>
              <w:overflowPunct w:val="0"/>
              <w:jc w:val="center"/>
              <w:rPr>
                <w:rFonts w:eastAsia="黑体"/>
                <w:bCs/>
                <w:color w:val="000000" w:themeColor="text1"/>
                <w:kern w:val="0"/>
                <w:sz w:val="28"/>
                <w:szCs w:val="28"/>
                <w:highlight w:val="none"/>
                <w14:textFill>
                  <w14:solidFill>
                    <w14:schemeClr w14:val="tx1"/>
                  </w14:solidFill>
                </w14:textFill>
              </w:rPr>
            </w:pPr>
            <w:r>
              <w:rPr>
                <w:rFonts w:hint="eastAsia" w:eastAsia="黑体"/>
                <w:bCs/>
                <w:color w:val="000000" w:themeColor="text1"/>
                <w:kern w:val="0"/>
                <w:sz w:val="28"/>
                <w:szCs w:val="28"/>
                <w:highlight w:val="none"/>
                <w:lang w:eastAsia="zh-CN"/>
                <w14:textFill>
                  <w14:solidFill>
                    <w14:schemeClr w14:val="tx1"/>
                  </w14:solidFill>
                </w14:textFill>
              </w:rPr>
              <w:t>立卷审查</w:t>
            </w:r>
            <w:r>
              <w:rPr>
                <w:rFonts w:eastAsia="黑体"/>
                <w:bCs/>
                <w:color w:val="000000" w:themeColor="text1"/>
                <w:kern w:val="0"/>
                <w:sz w:val="28"/>
                <w:szCs w:val="28"/>
                <w:highlight w:val="none"/>
                <w14:textFill>
                  <w14:solidFill>
                    <w14:schemeClr w14:val="tx1"/>
                  </w14:solidFill>
                </w14:textFill>
              </w:rPr>
              <w:t>问题</w:t>
            </w:r>
          </w:p>
          <w:p w14:paraId="4423CCBF">
            <w:pPr>
              <w:pStyle w:val="39"/>
              <w:adjustRightInd w:val="0"/>
              <w:snapToGrid w:val="0"/>
              <w:spacing w:before="46" w:beforeLines="15" w:line="276" w:lineRule="auto"/>
              <w:rPr>
                <w:rFonts w:eastAsia="黑体"/>
                <w:bCs/>
                <w:color w:val="000000" w:themeColor="text1"/>
                <w:sz w:val="21"/>
                <w:szCs w:val="21"/>
                <w:highlight w:val="none"/>
                <w14:textFill>
                  <w14:solidFill>
                    <w14:schemeClr w14:val="tx1"/>
                  </w14:solidFill>
                </w14:textFill>
              </w:rPr>
            </w:pPr>
            <w:r>
              <w:rPr>
                <w:rFonts w:eastAsia="黑体"/>
                <w:bCs/>
                <w:color w:val="000000" w:themeColor="text1"/>
                <w:sz w:val="21"/>
                <w:szCs w:val="21"/>
                <w:highlight w:val="none"/>
                <w14:textFill>
                  <w14:solidFill>
                    <w14:schemeClr w14:val="tx1"/>
                  </w14:solidFill>
                </w14:textFill>
              </w:rPr>
              <w:t>1.如果提交了相关资料则勾选“是”，如果不做要求则勾选“不适用”，如未能提供则勾选“否”。</w:t>
            </w:r>
          </w:p>
          <w:p w14:paraId="03E99EA9">
            <w:pPr>
              <w:pStyle w:val="39"/>
              <w:adjustRightInd w:val="0"/>
              <w:snapToGrid w:val="0"/>
              <w:spacing w:before="46" w:beforeLines="15" w:line="276" w:lineRule="auto"/>
              <w:rPr>
                <w:rFonts w:eastAsia="黑体"/>
                <w:bCs/>
                <w:color w:val="000000" w:themeColor="text1"/>
                <w:szCs w:val="21"/>
                <w:highlight w:val="none"/>
                <w14:textFill>
                  <w14:solidFill>
                    <w14:schemeClr w14:val="tx1"/>
                  </w14:solidFill>
                </w14:textFill>
              </w:rPr>
            </w:pPr>
            <w:r>
              <w:rPr>
                <w:rFonts w:eastAsia="黑体"/>
                <w:bCs/>
                <w:color w:val="000000" w:themeColor="text1"/>
                <w:sz w:val="21"/>
                <w:szCs w:val="21"/>
                <w:highlight w:val="none"/>
                <w14:textFill>
                  <w14:solidFill>
                    <w14:schemeClr w14:val="tx1"/>
                  </w14:solidFill>
                </w14:textFill>
              </w:rPr>
              <w:t>2.对任何问题回答“否”都会导致做出“</w:t>
            </w:r>
            <w:r>
              <w:rPr>
                <w:rFonts w:hint="eastAsia" w:eastAsia="黑体"/>
                <w:bCs/>
                <w:color w:val="000000" w:themeColor="text1"/>
                <w:sz w:val="21"/>
                <w:szCs w:val="21"/>
                <w:highlight w:val="none"/>
                <w:lang w:eastAsia="zh-CN"/>
                <w14:textFill>
                  <w14:solidFill>
                    <w14:schemeClr w14:val="tx1"/>
                  </w14:solidFill>
                </w14:textFill>
              </w:rPr>
              <w:t>立卷审查</w:t>
            </w:r>
            <w:r>
              <w:rPr>
                <w:rFonts w:eastAsia="黑体"/>
                <w:bCs/>
                <w:color w:val="000000" w:themeColor="text1"/>
                <w:sz w:val="21"/>
                <w:szCs w:val="21"/>
                <w:highlight w:val="none"/>
                <w14:textFill>
                  <w14:solidFill>
                    <w14:schemeClr w14:val="tx1"/>
                  </w14:solidFill>
                </w14:textFill>
              </w:rPr>
              <w:t>不</w:t>
            </w:r>
            <w:r>
              <w:rPr>
                <w:rFonts w:hint="eastAsia" w:eastAsia="黑体"/>
                <w:bCs/>
                <w:color w:val="000000" w:themeColor="text1"/>
                <w:sz w:val="21"/>
                <w:szCs w:val="21"/>
                <w:highlight w:val="none"/>
                <w:lang w:eastAsia="zh-CN"/>
                <w14:textFill>
                  <w14:solidFill>
                    <w14:schemeClr w14:val="tx1"/>
                  </w14:solidFill>
                </w14:textFill>
              </w:rPr>
              <w:t>符合</w:t>
            </w:r>
            <w:r>
              <w:rPr>
                <w:rFonts w:eastAsia="黑体"/>
                <w:bCs/>
                <w:color w:val="000000" w:themeColor="text1"/>
                <w:sz w:val="21"/>
                <w:szCs w:val="21"/>
                <w:highlight w:val="none"/>
                <w14:textFill>
                  <w14:solidFill>
                    <w14:schemeClr w14:val="tx1"/>
                  </w14:solidFill>
                </w14:textFill>
              </w:rPr>
              <w:t>”的决定。</w:t>
            </w:r>
          </w:p>
        </w:tc>
      </w:tr>
      <w:tr w14:paraId="699EC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37" w:hRule="atLeast"/>
          <w:jc w:val="center"/>
        </w:trPr>
        <w:tc>
          <w:tcPr>
            <w:tcW w:w="711" w:type="dxa"/>
            <w:shd w:val="clear" w:color="auto" w:fill="FFFFFF"/>
            <w:vAlign w:val="center"/>
          </w:tcPr>
          <w:p w14:paraId="4A982673">
            <w:pPr>
              <w:jc w:val="center"/>
              <w:rPr>
                <w:rFonts w:eastAsia="黑体"/>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序号</w:t>
            </w:r>
          </w:p>
        </w:tc>
        <w:tc>
          <w:tcPr>
            <w:tcW w:w="4560" w:type="dxa"/>
            <w:shd w:val="clear" w:color="auto" w:fill="FFFFFF"/>
            <w:vAlign w:val="center"/>
          </w:tcPr>
          <w:p w14:paraId="0369AB2E">
            <w:pPr>
              <w:jc w:val="center"/>
              <w:rPr>
                <w:rFonts w:eastAsia="黑体"/>
                <w:color w:val="000000" w:themeColor="text1"/>
                <w:szCs w:val="21"/>
                <w:highlight w:val="none"/>
                <w14:textFill>
                  <w14:solidFill>
                    <w14:schemeClr w14:val="tx1"/>
                  </w14:solidFill>
                </w14:textFill>
              </w:rPr>
            </w:pPr>
            <w:r>
              <w:rPr>
                <w:rFonts w:hint="eastAsia" w:eastAsia="黑体"/>
                <w:bCs/>
                <w:color w:val="000000" w:themeColor="text1"/>
                <w:szCs w:val="21"/>
                <w:highlight w:val="none"/>
                <w:lang w:eastAsia="zh-CN"/>
                <w14:textFill>
                  <w14:solidFill>
                    <w14:schemeClr w14:val="tx1"/>
                  </w14:solidFill>
                </w14:textFill>
              </w:rPr>
              <w:t>立卷审查</w:t>
            </w:r>
            <w:r>
              <w:rPr>
                <w:rFonts w:eastAsia="黑体"/>
                <w:bCs/>
                <w:color w:val="000000" w:themeColor="text1"/>
                <w:szCs w:val="21"/>
                <w:highlight w:val="none"/>
                <w14:textFill>
                  <w14:solidFill>
                    <w14:schemeClr w14:val="tx1"/>
                  </w14:solidFill>
                </w14:textFill>
              </w:rPr>
              <w:t>问题</w:t>
            </w:r>
          </w:p>
        </w:tc>
        <w:tc>
          <w:tcPr>
            <w:tcW w:w="728" w:type="dxa"/>
            <w:shd w:val="clear" w:color="auto" w:fill="FFFFFF"/>
            <w:tcMar>
              <w:top w:w="57" w:type="dxa"/>
              <w:left w:w="85" w:type="dxa"/>
              <w:bottom w:w="57" w:type="dxa"/>
              <w:right w:w="85" w:type="dxa"/>
            </w:tcMar>
            <w:vAlign w:val="center"/>
          </w:tcPr>
          <w:p w14:paraId="70EF6CE0">
            <w:pPr>
              <w:jc w:val="center"/>
              <w:rPr>
                <w:rFonts w:eastAsia="黑体"/>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是</w:t>
            </w:r>
          </w:p>
        </w:tc>
        <w:tc>
          <w:tcPr>
            <w:tcW w:w="728" w:type="dxa"/>
            <w:shd w:val="clear" w:color="auto" w:fill="FFFFFF"/>
            <w:vAlign w:val="center"/>
          </w:tcPr>
          <w:p w14:paraId="7AB68413">
            <w:pPr>
              <w:jc w:val="center"/>
              <w:rPr>
                <w:rFonts w:eastAsia="黑体"/>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不适用</w:t>
            </w:r>
          </w:p>
        </w:tc>
        <w:tc>
          <w:tcPr>
            <w:tcW w:w="876" w:type="dxa"/>
            <w:shd w:val="clear" w:color="auto" w:fill="FFFFFF"/>
            <w:tcMar>
              <w:top w:w="57" w:type="dxa"/>
              <w:left w:w="85" w:type="dxa"/>
              <w:bottom w:w="57" w:type="dxa"/>
              <w:right w:w="85" w:type="dxa"/>
            </w:tcMar>
            <w:vAlign w:val="center"/>
          </w:tcPr>
          <w:p w14:paraId="58B2A495">
            <w:pPr>
              <w:jc w:val="center"/>
              <w:rPr>
                <w:rFonts w:eastAsia="黑体"/>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否</w:t>
            </w:r>
          </w:p>
        </w:tc>
        <w:tc>
          <w:tcPr>
            <w:tcW w:w="1321" w:type="dxa"/>
            <w:shd w:val="clear" w:color="auto" w:fill="FFFFFF"/>
            <w:vAlign w:val="center"/>
          </w:tcPr>
          <w:p w14:paraId="183B6B73">
            <w:pPr>
              <w:jc w:val="center"/>
              <w:rPr>
                <w:rFonts w:eastAsia="黑体"/>
                <w:bCs/>
                <w:color w:val="000000" w:themeColor="text1"/>
                <w:szCs w:val="21"/>
                <w:highlight w:val="none"/>
                <w14:textFill>
                  <w14:solidFill>
                    <w14:schemeClr w14:val="tx1"/>
                  </w14:solidFill>
                </w14:textFill>
              </w:rPr>
            </w:pPr>
            <w:r>
              <w:rPr>
                <w:rFonts w:eastAsia="黑体"/>
                <w:bCs/>
                <w:color w:val="000000" w:themeColor="text1"/>
                <w:kern w:val="0"/>
                <w:szCs w:val="21"/>
                <w:highlight w:val="none"/>
                <w14:textFill>
                  <w14:solidFill>
                    <w14:schemeClr w14:val="tx1"/>
                  </w14:solidFill>
                </w14:textFill>
              </w:rPr>
              <w:t>存在问题</w:t>
            </w:r>
          </w:p>
        </w:tc>
      </w:tr>
      <w:tr w14:paraId="27290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11" w:type="dxa"/>
            <w:shd w:val="clear" w:color="auto" w:fill="FFFFFF"/>
            <w:vAlign w:val="center"/>
          </w:tcPr>
          <w:p w14:paraId="0D7D5432">
            <w:pPr>
              <w:overflowPunct w:val="0"/>
              <w:jc w:val="center"/>
              <w:rPr>
                <w:rFonts w:eastAsia="仿宋_GB2312"/>
                <w:color w:val="000000" w:themeColor="text1"/>
                <w:kern w:val="0"/>
                <w:szCs w:val="21"/>
                <w:highlight w:val="none"/>
                <w14:textFill>
                  <w14:solidFill>
                    <w14:schemeClr w14:val="tx1"/>
                  </w14:solidFill>
                </w14:textFill>
              </w:rPr>
            </w:pPr>
            <w:r>
              <w:rPr>
                <w:rFonts w:eastAsia="仿宋_GB2312"/>
                <w:color w:val="000000" w:themeColor="text1"/>
                <w:kern w:val="0"/>
                <w:szCs w:val="21"/>
                <w:highlight w:val="none"/>
                <w14:textFill>
                  <w14:solidFill>
                    <w14:schemeClr w14:val="tx1"/>
                  </w14:solidFill>
                </w14:textFill>
              </w:rPr>
              <w:t>1</w:t>
            </w:r>
          </w:p>
        </w:tc>
        <w:tc>
          <w:tcPr>
            <w:tcW w:w="4560" w:type="dxa"/>
            <w:shd w:val="clear" w:color="auto" w:fill="FFFFFF"/>
            <w:tcMar>
              <w:top w:w="57" w:type="dxa"/>
              <w:left w:w="85" w:type="dxa"/>
              <w:bottom w:w="57" w:type="dxa"/>
              <w:right w:w="85" w:type="dxa"/>
            </w:tcMar>
            <w:vAlign w:val="center"/>
          </w:tcPr>
          <w:p w14:paraId="40555E6F">
            <w:pPr>
              <w:overflowPunct w:val="0"/>
              <w:spacing w:line="276" w:lineRule="auto"/>
              <w:rPr>
                <w:rFonts w:eastAsia="仿宋_GB2312"/>
                <w:color w:val="000000" w:themeColor="text1"/>
                <w:kern w:val="0"/>
                <w:szCs w:val="21"/>
                <w:highlight w:val="none"/>
                <w14:textFill>
                  <w14:solidFill>
                    <w14:schemeClr w14:val="tx1"/>
                  </w14:solidFill>
                </w14:textFill>
              </w:rPr>
            </w:pPr>
            <w:r>
              <w:rPr>
                <w:rFonts w:eastAsia="仿宋_GB2312"/>
                <w:color w:val="000000" w:themeColor="text1"/>
                <w:kern w:val="0"/>
                <w:szCs w:val="21"/>
                <w:highlight w:val="none"/>
                <w14:textFill>
                  <w14:solidFill>
                    <w14:schemeClr w14:val="tx1"/>
                  </w14:solidFill>
                </w14:textFill>
              </w:rPr>
              <w:t>提交了“通过</w:t>
            </w:r>
            <w:r>
              <w:rPr>
                <w:rFonts w:hint="eastAsia" w:eastAsia="仿宋_GB2312"/>
                <w:color w:val="000000" w:themeColor="text1"/>
                <w:kern w:val="0"/>
                <w:szCs w:val="21"/>
                <w:highlight w:val="none"/>
                <w14:textFill>
                  <w14:solidFill>
                    <w14:schemeClr w14:val="tx1"/>
                  </w14:solidFill>
                </w14:textFill>
              </w:rPr>
              <w:t>等同</w:t>
            </w:r>
            <w:r>
              <w:rPr>
                <w:rFonts w:eastAsia="仿宋_GB2312"/>
                <w:color w:val="000000" w:themeColor="text1"/>
                <w:kern w:val="0"/>
                <w:szCs w:val="21"/>
                <w:highlight w:val="none"/>
                <w14:textFill>
                  <w14:solidFill>
                    <w14:schemeClr w14:val="tx1"/>
                  </w14:solidFill>
                </w14:textFill>
              </w:rPr>
              <w:t>器械临床数据进行的</w:t>
            </w:r>
            <w:r>
              <w:rPr>
                <w:rFonts w:hint="eastAsia" w:eastAsia="仿宋_GB2312"/>
                <w:color w:val="000000" w:themeColor="text1"/>
                <w:kern w:val="0"/>
                <w:szCs w:val="21"/>
                <w:highlight w:val="none"/>
                <w14:textFill>
                  <w14:solidFill>
                    <w14:schemeClr w14:val="tx1"/>
                  </w14:solidFill>
                </w14:textFill>
              </w:rPr>
              <w:t>临床</w:t>
            </w:r>
            <w:r>
              <w:rPr>
                <w:rFonts w:eastAsia="仿宋_GB2312"/>
                <w:color w:val="000000" w:themeColor="text1"/>
                <w:kern w:val="0"/>
                <w:szCs w:val="21"/>
                <w:highlight w:val="none"/>
                <w14:textFill>
                  <w14:solidFill>
                    <w14:schemeClr w14:val="tx1"/>
                  </w14:solidFill>
                </w14:textFill>
              </w:rPr>
              <w:t>评价报告”。</w:t>
            </w:r>
          </w:p>
          <w:p w14:paraId="22417DA0">
            <w:pPr>
              <w:overflowPunct w:val="0"/>
              <w:spacing w:line="276" w:lineRule="auto"/>
              <w:rPr>
                <w:rFonts w:eastAsia="仿宋_GB2312"/>
                <w:color w:val="000000" w:themeColor="text1"/>
                <w:szCs w:val="21"/>
                <w:highlight w:val="none"/>
                <w14:textFill>
                  <w14:solidFill>
                    <w14:schemeClr w14:val="tx1"/>
                  </w14:solidFill>
                </w14:textFill>
              </w:rPr>
            </w:pPr>
          </w:p>
          <w:p w14:paraId="4544F132">
            <w:pPr>
              <w:overflowPunct w:val="0"/>
              <w:spacing w:line="276" w:lineRule="auto"/>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注：若回答为“否”，则第2~</w:t>
            </w:r>
            <w:r>
              <w:rPr>
                <w:rFonts w:hint="eastAsia" w:eastAsia="仿宋_GB2312"/>
                <w:color w:val="000000" w:themeColor="text1"/>
                <w:szCs w:val="21"/>
                <w:highlight w:val="none"/>
                <w14:textFill>
                  <w14:solidFill>
                    <w14:schemeClr w14:val="tx1"/>
                  </w14:solidFill>
                </w14:textFill>
              </w:rPr>
              <w:t>14</w:t>
            </w:r>
            <w:r>
              <w:rPr>
                <w:rFonts w:eastAsia="仿宋_GB2312"/>
                <w:color w:val="000000" w:themeColor="text1"/>
                <w:szCs w:val="21"/>
                <w:highlight w:val="none"/>
                <w14:textFill>
                  <w14:solidFill>
                    <w14:schemeClr w14:val="tx1"/>
                  </w14:solidFill>
                </w14:textFill>
              </w:rPr>
              <w:t>项问题不需要回答。</w:t>
            </w:r>
          </w:p>
          <w:p w14:paraId="2C8E96B0">
            <w:pPr>
              <w:overflowPunct w:val="0"/>
              <w:spacing w:line="276" w:lineRule="auto"/>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若回答为“不适用”，则</w:t>
            </w:r>
            <w:r>
              <w:rPr>
                <w:rFonts w:eastAsia="仿宋_GB2312"/>
                <w:color w:val="000000" w:themeColor="text1"/>
                <w:szCs w:val="21"/>
                <w:highlight w:val="none"/>
                <w14:textFill>
                  <w14:solidFill>
                    <w14:schemeClr w14:val="tx1"/>
                  </w14:solidFill>
                </w14:textFill>
              </w:rPr>
              <w:t>第2~</w:t>
            </w:r>
            <w:r>
              <w:rPr>
                <w:rFonts w:hint="eastAsia" w:eastAsia="仿宋_GB2312"/>
                <w:color w:val="000000" w:themeColor="text1"/>
                <w:szCs w:val="21"/>
                <w:highlight w:val="none"/>
                <w14:textFill>
                  <w14:solidFill>
                    <w14:schemeClr w14:val="tx1"/>
                  </w14:solidFill>
                </w14:textFill>
              </w:rPr>
              <w:t>9</w:t>
            </w:r>
            <w:r>
              <w:rPr>
                <w:rFonts w:eastAsia="仿宋_GB2312"/>
                <w:color w:val="000000" w:themeColor="text1"/>
                <w:szCs w:val="21"/>
                <w:highlight w:val="none"/>
                <w14:textFill>
                  <w14:solidFill>
                    <w14:schemeClr w14:val="tx1"/>
                  </w14:solidFill>
                </w14:textFill>
              </w:rPr>
              <w:t>项问题不需要回答。</w:t>
            </w:r>
          </w:p>
        </w:tc>
        <w:tc>
          <w:tcPr>
            <w:tcW w:w="728" w:type="dxa"/>
            <w:shd w:val="clear" w:color="auto" w:fill="FFFFFF"/>
            <w:tcMar>
              <w:top w:w="57" w:type="dxa"/>
              <w:left w:w="85" w:type="dxa"/>
              <w:bottom w:w="57" w:type="dxa"/>
              <w:right w:w="85" w:type="dxa"/>
            </w:tcMar>
            <w:vAlign w:val="center"/>
          </w:tcPr>
          <w:p w14:paraId="5AC76E40">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7194097C">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0BE1254A">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6FBF17CF">
            <w:pPr>
              <w:jc w:val="center"/>
              <w:rPr>
                <w:rFonts w:eastAsia="仿宋_GB2312"/>
                <w:color w:val="000000" w:themeColor="text1"/>
                <w:szCs w:val="21"/>
                <w:highlight w:val="none"/>
                <w14:textFill>
                  <w14:solidFill>
                    <w14:schemeClr w14:val="tx1"/>
                  </w14:solidFill>
                </w14:textFill>
              </w:rPr>
            </w:pPr>
          </w:p>
        </w:tc>
      </w:tr>
      <w:tr w14:paraId="537BC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11" w:type="dxa"/>
            <w:shd w:val="clear" w:color="auto" w:fill="FFFFFF"/>
            <w:vAlign w:val="center"/>
          </w:tcPr>
          <w:p w14:paraId="564358B4">
            <w:pPr>
              <w:overflowPunct w:val="0"/>
              <w:jc w:val="center"/>
              <w:rPr>
                <w:rFonts w:eastAsia="仿宋_GB2312"/>
                <w:color w:val="000000" w:themeColor="text1"/>
                <w:kern w:val="0"/>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2</w:t>
            </w:r>
          </w:p>
        </w:tc>
        <w:tc>
          <w:tcPr>
            <w:tcW w:w="4560" w:type="dxa"/>
            <w:shd w:val="clear" w:color="auto" w:fill="FFFFFF"/>
            <w:tcMar>
              <w:top w:w="57" w:type="dxa"/>
              <w:left w:w="85" w:type="dxa"/>
              <w:bottom w:w="57" w:type="dxa"/>
              <w:right w:w="85" w:type="dxa"/>
            </w:tcMar>
            <w:vAlign w:val="center"/>
          </w:tcPr>
          <w:p w14:paraId="76F22F0E">
            <w:pPr>
              <w:overflowPunct w:val="0"/>
              <w:spacing w:line="276" w:lineRule="auto"/>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所选等同器械已在境内获准注册。</w:t>
            </w:r>
          </w:p>
        </w:tc>
        <w:tc>
          <w:tcPr>
            <w:tcW w:w="728" w:type="dxa"/>
            <w:shd w:val="clear" w:color="auto" w:fill="FFFFFF"/>
            <w:tcMar>
              <w:top w:w="57" w:type="dxa"/>
              <w:left w:w="85" w:type="dxa"/>
              <w:bottom w:w="57" w:type="dxa"/>
              <w:right w:w="85" w:type="dxa"/>
            </w:tcMar>
            <w:vAlign w:val="center"/>
          </w:tcPr>
          <w:p w14:paraId="12FDB509">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1053CA1D">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4D6F37CA">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00A3"/>
            </w:r>
          </w:p>
        </w:tc>
        <w:tc>
          <w:tcPr>
            <w:tcW w:w="1321" w:type="dxa"/>
            <w:shd w:val="clear" w:color="auto" w:fill="FFFFFF"/>
          </w:tcPr>
          <w:p w14:paraId="56316B28">
            <w:pPr>
              <w:jc w:val="center"/>
              <w:rPr>
                <w:rFonts w:eastAsia="仿宋_GB2312"/>
                <w:color w:val="000000" w:themeColor="text1"/>
                <w:szCs w:val="21"/>
                <w:highlight w:val="none"/>
                <w14:textFill>
                  <w14:solidFill>
                    <w14:schemeClr w14:val="tx1"/>
                  </w14:solidFill>
                </w14:textFill>
              </w:rPr>
            </w:pPr>
          </w:p>
        </w:tc>
      </w:tr>
      <w:tr w14:paraId="21C97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31" w:hRule="atLeast"/>
          <w:jc w:val="center"/>
        </w:trPr>
        <w:tc>
          <w:tcPr>
            <w:tcW w:w="711" w:type="dxa"/>
            <w:shd w:val="clear" w:color="auto" w:fill="FFFFFF"/>
            <w:vAlign w:val="center"/>
          </w:tcPr>
          <w:p w14:paraId="402B624A">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3</w:t>
            </w:r>
          </w:p>
        </w:tc>
        <w:tc>
          <w:tcPr>
            <w:tcW w:w="4560" w:type="dxa"/>
            <w:shd w:val="clear" w:color="auto" w:fill="FFFFFF"/>
            <w:tcMar>
              <w:top w:w="57" w:type="dxa"/>
              <w:left w:w="85" w:type="dxa"/>
              <w:bottom w:w="57" w:type="dxa"/>
              <w:right w:w="85" w:type="dxa"/>
            </w:tcMar>
          </w:tcPr>
          <w:p w14:paraId="34DE34E3">
            <w:pPr>
              <w:spacing w:line="276" w:lineRule="auto"/>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提供了等同器械的基本信息</w:t>
            </w:r>
          </w:p>
        </w:tc>
        <w:tc>
          <w:tcPr>
            <w:tcW w:w="728" w:type="dxa"/>
            <w:shd w:val="clear" w:color="auto" w:fill="FFFFFF"/>
            <w:tcMar>
              <w:top w:w="57" w:type="dxa"/>
              <w:left w:w="85" w:type="dxa"/>
              <w:bottom w:w="57" w:type="dxa"/>
              <w:right w:w="85" w:type="dxa"/>
            </w:tcMar>
            <w:vAlign w:val="center"/>
          </w:tcPr>
          <w:p w14:paraId="4E9E94AA">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74A0FCDF">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7B6AB2DA">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3AA48A1D">
            <w:pPr>
              <w:jc w:val="center"/>
              <w:rPr>
                <w:rFonts w:eastAsia="仿宋_GB2312"/>
                <w:color w:val="000000" w:themeColor="text1"/>
                <w:szCs w:val="21"/>
                <w:highlight w:val="none"/>
                <w14:textFill>
                  <w14:solidFill>
                    <w14:schemeClr w14:val="tx1"/>
                  </w14:solidFill>
                </w14:textFill>
              </w:rPr>
            </w:pPr>
          </w:p>
        </w:tc>
      </w:tr>
      <w:tr w14:paraId="6613A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933" w:hRule="atLeast"/>
          <w:jc w:val="center"/>
        </w:trPr>
        <w:tc>
          <w:tcPr>
            <w:tcW w:w="711" w:type="dxa"/>
            <w:shd w:val="clear" w:color="auto" w:fill="FFFFFF"/>
            <w:vAlign w:val="center"/>
          </w:tcPr>
          <w:p w14:paraId="66432E78">
            <w:pPr>
              <w:jc w:val="center"/>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4</w:t>
            </w:r>
          </w:p>
        </w:tc>
        <w:tc>
          <w:tcPr>
            <w:tcW w:w="4560" w:type="dxa"/>
            <w:shd w:val="clear" w:color="auto" w:fill="FFFFFF"/>
            <w:tcMar>
              <w:top w:w="57" w:type="dxa"/>
              <w:left w:w="85" w:type="dxa"/>
              <w:bottom w:w="57" w:type="dxa"/>
              <w:right w:w="85" w:type="dxa"/>
            </w:tcMar>
          </w:tcPr>
          <w:p w14:paraId="49817354">
            <w:pPr>
              <w:spacing w:line="276" w:lineRule="auto"/>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所选等同器械与申报产品：</w:t>
            </w:r>
          </w:p>
          <w:p w14:paraId="7EA2DCDB">
            <w:pPr>
              <w:spacing w:line="276" w:lineRule="auto"/>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sym w:font="Wingdings 2" w:char="00A3"/>
            </w:r>
            <w:r>
              <w:rPr>
                <w:rFonts w:hint="eastAsia" w:eastAsia="仿宋_GB2312"/>
                <w:color w:val="000000" w:themeColor="text1"/>
                <w:kern w:val="0"/>
                <w:szCs w:val="21"/>
                <w:highlight w:val="none"/>
                <w14:textFill>
                  <w14:solidFill>
                    <w14:schemeClr w14:val="tx1"/>
                  </w14:solidFill>
                </w14:textFill>
              </w:rPr>
              <w:t>具有相同的适用范围</w:t>
            </w:r>
          </w:p>
          <w:p w14:paraId="3EC51AAA">
            <w:pPr>
              <w:spacing w:line="276" w:lineRule="auto"/>
              <w:rPr>
                <w:rFonts w:eastAsia="仿宋_GB2312"/>
                <w:color w:val="000000" w:themeColor="text1"/>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sym w:font="Wingdings 2" w:char="00A3"/>
            </w:r>
            <w:r>
              <w:rPr>
                <w:rFonts w:hint="eastAsia" w:eastAsia="仿宋_GB2312"/>
                <w:color w:val="000000" w:themeColor="text1"/>
                <w:szCs w:val="21"/>
                <w:highlight w:val="none"/>
                <w14:textFill>
                  <w14:solidFill>
                    <w14:schemeClr w14:val="tx1"/>
                  </w14:solidFill>
                </w14:textFill>
              </w:rPr>
              <w:t>适用范围存在差异，但差异部分经论证后，可认为二者具有相同的适用范围。</w:t>
            </w:r>
          </w:p>
          <w:p w14:paraId="363C1917">
            <w:pPr>
              <w:spacing w:line="276" w:lineRule="auto"/>
              <w:rPr>
                <w:rFonts w:eastAsia="仿宋_GB2312"/>
                <w:iCs/>
                <w:color w:val="000000" w:themeColor="text1"/>
                <w:kern w:val="0"/>
                <w:szCs w:val="21"/>
                <w:highlight w:val="none"/>
                <w14:textFill>
                  <w14:solidFill>
                    <w14:schemeClr w14:val="tx1"/>
                  </w14:solidFill>
                </w14:textFill>
              </w:rPr>
            </w:pPr>
          </w:p>
          <w:p w14:paraId="3263F858">
            <w:pPr>
              <w:spacing w:line="276" w:lineRule="auto"/>
              <w:rPr>
                <w:rFonts w:eastAsia="仿宋_GB2312"/>
                <w:color w:val="000000" w:themeColor="text1"/>
                <w:szCs w:val="21"/>
                <w:highlight w:val="none"/>
                <w14:textFill>
                  <w14:solidFill>
                    <w14:schemeClr w14:val="tx1"/>
                  </w14:solidFill>
                </w14:textFill>
              </w:rPr>
            </w:pPr>
            <w:r>
              <w:rPr>
                <w:rFonts w:hint="eastAsia" w:eastAsia="仿宋_GB2312"/>
                <w:iCs/>
                <w:color w:val="000000" w:themeColor="text1"/>
                <w:kern w:val="0"/>
                <w:szCs w:val="21"/>
                <w:highlight w:val="none"/>
                <w14:textFill>
                  <w14:solidFill>
                    <w14:schemeClr w14:val="tx1"/>
                  </w14:solidFill>
                </w14:textFill>
              </w:rPr>
              <w:t>注：以上有一条勾选，本项目应选择“是”</w:t>
            </w:r>
            <w:r>
              <w:rPr>
                <w:rFonts w:hint="eastAsia" w:eastAsia="仿宋_GB2312"/>
                <w:color w:val="000000" w:themeColor="text1"/>
                <w:kern w:val="0"/>
                <w:szCs w:val="21"/>
                <w:highlight w:val="none"/>
                <w14:textFill>
                  <w14:solidFill>
                    <w14:schemeClr w14:val="tx1"/>
                  </w14:solidFill>
                </w14:textFill>
              </w:rPr>
              <w:t>。</w:t>
            </w:r>
          </w:p>
        </w:tc>
        <w:tc>
          <w:tcPr>
            <w:tcW w:w="728" w:type="dxa"/>
            <w:shd w:val="clear" w:color="auto" w:fill="FFFFFF"/>
            <w:tcMar>
              <w:top w:w="57" w:type="dxa"/>
              <w:left w:w="85" w:type="dxa"/>
              <w:bottom w:w="57" w:type="dxa"/>
              <w:right w:w="85" w:type="dxa"/>
            </w:tcMar>
            <w:vAlign w:val="center"/>
          </w:tcPr>
          <w:p w14:paraId="2451DD39">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4541FE29">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1077226F">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547EE0A5">
            <w:pPr>
              <w:jc w:val="center"/>
              <w:rPr>
                <w:rFonts w:eastAsia="仿宋_GB2312"/>
                <w:color w:val="000000" w:themeColor="text1"/>
                <w:szCs w:val="21"/>
                <w:highlight w:val="none"/>
                <w14:textFill>
                  <w14:solidFill>
                    <w14:schemeClr w14:val="tx1"/>
                  </w14:solidFill>
                </w14:textFill>
              </w:rPr>
            </w:pPr>
          </w:p>
        </w:tc>
      </w:tr>
      <w:tr w14:paraId="183C9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747" w:hRule="atLeast"/>
          <w:jc w:val="center"/>
        </w:trPr>
        <w:tc>
          <w:tcPr>
            <w:tcW w:w="711" w:type="dxa"/>
            <w:shd w:val="clear" w:color="auto" w:fill="FFFFFF"/>
            <w:vAlign w:val="center"/>
          </w:tcPr>
          <w:p w14:paraId="2BD3FF39">
            <w:pPr>
              <w:jc w:val="center"/>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5</w:t>
            </w:r>
          </w:p>
        </w:tc>
        <w:tc>
          <w:tcPr>
            <w:tcW w:w="4560" w:type="dxa"/>
            <w:shd w:val="clear" w:color="auto" w:fill="FFFFFF"/>
            <w:tcMar>
              <w:top w:w="57" w:type="dxa"/>
              <w:left w:w="85" w:type="dxa"/>
              <w:bottom w:w="57" w:type="dxa"/>
              <w:right w:w="85" w:type="dxa"/>
            </w:tcMar>
          </w:tcPr>
          <w:p w14:paraId="670C17F3">
            <w:pPr>
              <w:spacing w:line="276" w:lineRule="auto"/>
              <w:rPr>
                <w:rFonts w:hint="eastAsia"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根据申报产品与等同器械的具体情况，对技术特征和生物学特性进行了比对，并选择了适宜的对比项目。</w:t>
            </w:r>
          </w:p>
          <w:p w14:paraId="4BFC54B0">
            <w:pPr>
              <w:spacing w:line="276" w:lineRule="auto"/>
              <w:rPr>
                <w:rFonts w:hint="eastAsia" w:eastAsia="仿宋_GB2312"/>
                <w:color w:val="000000" w:themeColor="text1"/>
                <w:szCs w:val="21"/>
                <w:highlight w:val="none"/>
                <w14:textFill>
                  <w14:solidFill>
                    <w14:schemeClr w14:val="tx1"/>
                  </w14:solidFill>
                </w14:textFill>
              </w:rPr>
            </w:pPr>
            <w:r>
              <w:rPr>
                <w:rFonts w:ascii="Times New Roman" w:hAnsi="Times New Roman" w:eastAsia="仿宋_GB2312"/>
                <w:i w:val="0"/>
                <w:iCs w:val="0"/>
                <w:szCs w:val="21"/>
                <w:highlight w:val="none"/>
              </w:rPr>
              <w:t>注：立卷环节仅对是否提交了适宜性的比对进行判断，不对适宜性项目的科学性、充分性进行立卷。</w:t>
            </w:r>
          </w:p>
        </w:tc>
        <w:tc>
          <w:tcPr>
            <w:tcW w:w="728" w:type="dxa"/>
            <w:shd w:val="clear" w:color="auto" w:fill="FFFFFF"/>
            <w:tcMar>
              <w:top w:w="57" w:type="dxa"/>
              <w:left w:w="85" w:type="dxa"/>
              <w:bottom w:w="57" w:type="dxa"/>
              <w:right w:w="85" w:type="dxa"/>
            </w:tcMar>
            <w:vAlign w:val="center"/>
          </w:tcPr>
          <w:p w14:paraId="34750467">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30B444BD">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626C8F6D">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1ED83CEA">
            <w:pPr>
              <w:jc w:val="center"/>
              <w:rPr>
                <w:rFonts w:eastAsia="仿宋_GB2312"/>
                <w:color w:val="000000" w:themeColor="text1"/>
                <w:szCs w:val="21"/>
                <w:highlight w:val="none"/>
                <w14:textFill>
                  <w14:solidFill>
                    <w14:schemeClr w14:val="tx1"/>
                  </w14:solidFill>
                </w14:textFill>
              </w:rPr>
            </w:pPr>
          </w:p>
        </w:tc>
      </w:tr>
      <w:tr w14:paraId="7A508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666" w:hRule="atLeast"/>
          <w:jc w:val="center"/>
        </w:trPr>
        <w:tc>
          <w:tcPr>
            <w:tcW w:w="711" w:type="dxa"/>
            <w:shd w:val="clear" w:color="auto" w:fill="FFFFFF"/>
            <w:vAlign w:val="center"/>
          </w:tcPr>
          <w:p w14:paraId="552B905A">
            <w:pPr>
              <w:jc w:val="center"/>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6</w:t>
            </w:r>
          </w:p>
        </w:tc>
        <w:tc>
          <w:tcPr>
            <w:tcW w:w="4560" w:type="dxa"/>
            <w:shd w:val="clear" w:color="auto" w:fill="FFFFFF"/>
            <w:tcMar>
              <w:top w:w="57" w:type="dxa"/>
              <w:left w:w="85" w:type="dxa"/>
              <w:bottom w:w="57" w:type="dxa"/>
              <w:right w:w="85" w:type="dxa"/>
            </w:tcMar>
          </w:tcPr>
          <w:p w14:paraId="73467200">
            <w:pPr>
              <w:spacing w:line="276" w:lineRule="auto"/>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对申报产品与等同器械间的差异性进行了识别并详细阐述。</w:t>
            </w:r>
          </w:p>
        </w:tc>
        <w:tc>
          <w:tcPr>
            <w:tcW w:w="728" w:type="dxa"/>
            <w:shd w:val="clear" w:color="auto" w:fill="FFFFFF"/>
            <w:tcMar>
              <w:top w:w="57" w:type="dxa"/>
              <w:left w:w="85" w:type="dxa"/>
              <w:bottom w:w="57" w:type="dxa"/>
              <w:right w:w="85" w:type="dxa"/>
            </w:tcMar>
            <w:vAlign w:val="center"/>
          </w:tcPr>
          <w:p w14:paraId="32F70C22">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7063BA6C">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675BF6BF">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0DC529D9">
            <w:pPr>
              <w:jc w:val="center"/>
              <w:rPr>
                <w:rFonts w:eastAsia="仿宋_GB2312"/>
                <w:color w:val="000000" w:themeColor="text1"/>
                <w:szCs w:val="21"/>
                <w:highlight w:val="none"/>
                <w14:textFill>
                  <w14:solidFill>
                    <w14:schemeClr w14:val="tx1"/>
                  </w14:solidFill>
                </w14:textFill>
              </w:rPr>
            </w:pPr>
          </w:p>
        </w:tc>
      </w:tr>
      <w:tr w14:paraId="31563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90" w:hRule="atLeast"/>
          <w:jc w:val="center"/>
        </w:trPr>
        <w:tc>
          <w:tcPr>
            <w:tcW w:w="711" w:type="dxa"/>
            <w:shd w:val="clear" w:color="auto" w:fill="FFFFFF"/>
            <w:vAlign w:val="center"/>
          </w:tcPr>
          <w:p w14:paraId="26B367B9">
            <w:pPr>
              <w:jc w:val="center"/>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7</w:t>
            </w:r>
          </w:p>
        </w:tc>
        <w:tc>
          <w:tcPr>
            <w:tcW w:w="4560" w:type="dxa"/>
            <w:shd w:val="clear" w:color="auto" w:fill="FFFFFF"/>
            <w:tcMar>
              <w:top w:w="57" w:type="dxa"/>
              <w:left w:w="85" w:type="dxa"/>
              <w:bottom w:w="57" w:type="dxa"/>
              <w:right w:w="85" w:type="dxa"/>
            </w:tcMar>
          </w:tcPr>
          <w:p w14:paraId="323D9433">
            <w:pPr>
              <w:overflowPunct w:val="0"/>
              <w:spacing w:line="276" w:lineRule="auto"/>
              <w:rPr>
                <w:rFonts w:eastAsia="仿宋_GB2312"/>
                <w:color w:val="000000" w:themeColor="text1"/>
                <w:kern w:val="0"/>
                <w:szCs w:val="21"/>
                <w:highlight w:val="none"/>
                <w14:textFill>
                  <w14:solidFill>
                    <w14:schemeClr w14:val="tx1"/>
                  </w14:solidFill>
                </w14:textFill>
              </w:rPr>
            </w:pPr>
            <w:r>
              <w:rPr>
                <w:rFonts w:eastAsia="仿宋_GB2312"/>
                <w:color w:val="000000" w:themeColor="text1"/>
                <w:kern w:val="0"/>
                <w:szCs w:val="21"/>
                <w:highlight w:val="none"/>
                <w14:textFill>
                  <w14:solidFill>
                    <w14:schemeClr w14:val="tx1"/>
                  </w14:solidFill>
                </w14:textFill>
              </w:rPr>
              <w:t>若申报产品与</w:t>
            </w:r>
            <w:r>
              <w:rPr>
                <w:rFonts w:hint="eastAsia" w:eastAsia="仿宋_GB2312"/>
                <w:color w:val="000000" w:themeColor="text1"/>
                <w:kern w:val="0"/>
                <w:szCs w:val="21"/>
                <w:highlight w:val="none"/>
                <w14:textFill>
                  <w14:solidFill>
                    <w14:schemeClr w14:val="tx1"/>
                  </w14:solidFill>
                </w14:textFill>
              </w:rPr>
              <w:t>等同器械</w:t>
            </w:r>
            <w:r>
              <w:rPr>
                <w:rFonts w:eastAsia="仿宋_GB2312"/>
                <w:color w:val="000000" w:themeColor="text1"/>
                <w:kern w:val="0"/>
                <w:szCs w:val="21"/>
                <w:highlight w:val="none"/>
                <w14:textFill>
                  <w14:solidFill>
                    <w14:schemeClr w14:val="tx1"/>
                  </w14:solidFill>
                </w14:textFill>
              </w:rPr>
              <w:t>存在差异，分析了差异对安全有效性的影响</w:t>
            </w:r>
            <w:r>
              <w:rPr>
                <w:rFonts w:hint="eastAsia" w:eastAsia="仿宋_GB2312"/>
                <w:color w:val="000000" w:themeColor="text1"/>
                <w:kern w:val="0"/>
                <w:szCs w:val="21"/>
                <w:highlight w:val="none"/>
                <w14:textFill>
                  <w14:solidFill>
                    <w14:schemeClr w14:val="tx1"/>
                  </w14:solidFill>
                </w14:textFill>
              </w:rPr>
              <w:t>。</w:t>
            </w:r>
          </w:p>
        </w:tc>
        <w:tc>
          <w:tcPr>
            <w:tcW w:w="728" w:type="dxa"/>
            <w:shd w:val="clear" w:color="auto" w:fill="FFFFFF"/>
            <w:tcMar>
              <w:top w:w="57" w:type="dxa"/>
              <w:left w:w="85" w:type="dxa"/>
              <w:bottom w:w="57" w:type="dxa"/>
              <w:right w:w="85" w:type="dxa"/>
            </w:tcMar>
            <w:vAlign w:val="center"/>
          </w:tcPr>
          <w:p w14:paraId="4D68698D">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4D7FD337">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0D250139">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4BEFC610">
            <w:pPr>
              <w:jc w:val="center"/>
              <w:rPr>
                <w:rFonts w:eastAsia="仿宋_GB2312"/>
                <w:color w:val="000000" w:themeColor="text1"/>
                <w:szCs w:val="21"/>
                <w:highlight w:val="none"/>
                <w14:textFill>
                  <w14:solidFill>
                    <w14:schemeClr w14:val="tx1"/>
                  </w14:solidFill>
                </w14:textFill>
              </w:rPr>
            </w:pPr>
          </w:p>
        </w:tc>
      </w:tr>
      <w:tr w14:paraId="0BFA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11" w:type="dxa"/>
            <w:shd w:val="clear" w:color="auto" w:fill="FFFFFF"/>
            <w:vAlign w:val="center"/>
          </w:tcPr>
          <w:p w14:paraId="0FB3F3FC">
            <w:pPr>
              <w:overflowPunct w:val="0"/>
              <w:jc w:val="center"/>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8</w:t>
            </w:r>
          </w:p>
        </w:tc>
        <w:tc>
          <w:tcPr>
            <w:tcW w:w="4560" w:type="dxa"/>
            <w:shd w:val="clear" w:color="auto" w:fill="FFFFFF"/>
            <w:tcMar>
              <w:top w:w="57" w:type="dxa"/>
              <w:left w:w="85" w:type="dxa"/>
              <w:bottom w:w="57" w:type="dxa"/>
              <w:right w:w="85" w:type="dxa"/>
            </w:tcMar>
            <w:vAlign w:val="center"/>
          </w:tcPr>
          <w:p w14:paraId="7FA37877">
            <w:pPr>
              <w:overflowPunct w:val="0"/>
              <w:spacing w:line="276" w:lineRule="auto"/>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针对差异部分，提交了证明申报产品与等同器械具有相同安全有效性的科学证据。</w:t>
            </w:r>
          </w:p>
          <w:p w14:paraId="601F95B5">
            <w:pPr>
              <w:overflowPunct w:val="0"/>
              <w:spacing w:line="276" w:lineRule="auto"/>
              <w:rPr>
                <w:rFonts w:eastAsia="仿宋_GB2312"/>
                <w:iCs/>
                <w:color w:val="000000" w:themeColor="text1"/>
                <w:kern w:val="0"/>
                <w:szCs w:val="21"/>
                <w:highlight w:val="none"/>
                <w14:textFill>
                  <w14:solidFill>
                    <w14:schemeClr w14:val="tx1"/>
                  </w14:solidFill>
                </w14:textFill>
              </w:rPr>
            </w:pPr>
          </w:p>
          <w:p w14:paraId="3779DACF">
            <w:pPr>
              <w:overflowPunct w:val="0"/>
              <w:spacing w:line="276" w:lineRule="auto"/>
              <w:rPr>
                <w:rFonts w:eastAsia="仿宋_GB2312"/>
                <w:iCs/>
                <w:color w:val="000000" w:themeColor="text1"/>
                <w:kern w:val="0"/>
                <w:szCs w:val="21"/>
                <w:highlight w:val="none"/>
                <w14:textFill>
                  <w14:solidFill>
                    <w14:schemeClr w14:val="tx1"/>
                  </w14:solidFill>
                </w14:textFill>
              </w:rPr>
            </w:pPr>
            <w:r>
              <w:rPr>
                <w:rFonts w:hint="eastAsia" w:eastAsia="仿宋_GB2312"/>
                <w:iCs/>
                <w:color w:val="000000" w:themeColor="text1"/>
                <w:kern w:val="0"/>
                <w:szCs w:val="21"/>
                <w:highlight w:val="none"/>
                <w14:textFill>
                  <w14:solidFill>
                    <w14:schemeClr w14:val="tx1"/>
                  </w14:solidFill>
                </w14:textFill>
              </w:rPr>
              <w:t>注：科学证据可包括可比器械临床数据或临床试验</w:t>
            </w:r>
          </w:p>
        </w:tc>
        <w:tc>
          <w:tcPr>
            <w:tcW w:w="728" w:type="dxa"/>
            <w:shd w:val="clear" w:color="auto" w:fill="FFFFFF"/>
            <w:tcMar>
              <w:top w:w="57" w:type="dxa"/>
              <w:left w:w="85" w:type="dxa"/>
              <w:bottom w:w="57" w:type="dxa"/>
              <w:right w:w="85" w:type="dxa"/>
            </w:tcMar>
            <w:vAlign w:val="center"/>
          </w:tcPr>
          <w:p w14:paraId="416583CF">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7DD1370B">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60F494C7">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08052D56">
            <w:pPr>
              <w:jc w:val="center"/>
              <w:rPr>
                <w:rFonts w:eastAsia="仿宋_GB2312"/>
                <w:color w:val="000000" w:themeColor="text1"/>
                <w:szCs w:val="21"/>
                <w:highlight w:val="none"/>
                <w14:textFill>
                  <w14:solidFill>
                    <w14:schemeClr w14:val="tx1"/>
                  </w14:solidFill>
                </w14:textFill>
              </w:rPr>
            </w:pPr>
          </w:p>
        </w:tc>
      </w:tr>
      <w:tr w14:paraId="3813A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11" w:type="dxa"/>
            <w:shd w:val="clear" w:color="auto" w:fill="FFFFFF"/>
            <w:vAlign w:val="center"/>
          </w:tcPr>
          <w:p w14:paraId="7958F64F">
            <w:pPr>
              <w:overflowPunct w:val="0"/>
              <w:jc w:val="center"/>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9</w:t>
            </w:r>
          </w:p>
        </w:tc>
        <w:tc>
          <w:tcPr>
            <w:tcW w:w="4560" w:type="dxa"/>
            <w:shd w:val="clear" w:color="auto" w:fill="FFFFFF"/>
            <w:tcMar>
              <w:top w:w="57" w:type="dxa"/>
              <w:left w:w="85" w:type="dxa"/>
              <w:bottom w:w="57" w:type="dxa"/>
              <w:right w:w="85" w:type="dxa"/>
            </w:tcMar>
            <w:vAlign w:val="center"/>
          </w:tcPr>
          <w:p w14:paraId="21A20493">
            <w:pPr>
              <w:overflowPunct w:val="0"/>
              <w:spacing w:line="276" w:lineRule="auto"/>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提交了</w:t>
            </w:r>
            <w:r>
              <w:rPr>
                <w:rFonts w:hint="eastAsia" w:eastAsia="仿宋_GB2312"/>
                <w:iCs/>
                <w:color w:val="000000" w:themeColor="text1"/>
                <w:kern w:val="0"/>
                <w:szCs w:val="21"/>
                <w:highlight w:val="none"/>
                <w14:textFill>
                  <w14:solidFill>
                    <w14:schemeClr w14:val="tx1"/>
                  </w14:solidFill>
                </w14:textFill>
              </w:rPr>
              <w:t>等同器械临床数据的总结与评估、等同器械临床数据的分析。</w:t>
            </w:r>
          </w:p>
        </w:tc>
        <w:tc>
          <w:tcPr>
            <w:tcW w:w="728" w:type="dxa"/>
            <w:shd w:val="clear" w:color="auto" w:fill="FFFFFF"/>
            <w:tcMar>
              <w:top w:w="57" w:type="dxa"/>
              <w:left w:w="85" w:type="dxa"/>
              <w:bottom w:w="57" w:type="dxa"/>
              <w:right w:w="85" w:type="dxa"/>
            </w:tcMar>
            <w:vAlign w:val="center"/>
          </w:tcPr>
          <w:p w14:paraId="2C5B79AA">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73A8140C">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70B1991E">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1DF0B9CD">
            <w:pPr>
              <w:jc w:val="center"/>
              <w:rPr>
                <w:rFonts w:eastAsia="仿宋_GB2312"/>
                <w:color w:val="000000" w:themeColor="text1"/>
                <w:szCs w:val="21"/>
                <w:highlight w:val="none"/>
                <w14:textFill>
                  <w14:solidFill>
                    <w14:schemeClr w14:val="tx1"/>
                  </w14:solidFill>
                </w14:textFill>
              </w:rPr>
            </w:pPr>
          </w:p>
        </w:tc>
      </w:tr>
      <w:tr w14:paraId="40290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03" w:hRule="atLeast"/>
          <w:jc w:val="center"/>
        </w:trPr>
        <w:tc>
          <w:tcPr>
            <w:tcW w:w="711" w:type="dxa"/>
            <w:shd w:val="clear" w:color="auto" w:fill="FFFFFF"/>
            <w:vAlign w:val="center"/>
          </w:tcPr>
          <w:p w14:paraId="26E8BCC9">
            <w:pPr>
              <w:overflowPunct w:val="0"/>
              <w:jc w:val="center"/>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10</w:t>
            </w:r>
          </w:p>
        </w:tc>
        <w:tc>
          <w:tcPr>
            <w:tcW w:w="4560" w:type="dxa"/>
            <w:shd w:val="clear" w:color="auto" w:fill="FFFFFF"/>
            <w:tcMar>
              <w:top w:w="57" w:type="dxa"/>
              <w:left w:w="85" w:type="dxa"/>
              <w:bottom w:w="57" w:type="dxa"/>
              <w:right w:w="85" w:type="dxa"/>
            </w:tcMar>
            <w:vAlign w:val="center"/>
          </w:tcPr>
          <w:p w14:paraId="4345CBB0">
            <w:pPr>
              <w:overflowPunct w:val="0"/>
              <w:spacing w:line="276" w:lineRule="auto"/>
              <w:rPr>
                <w:rFonts w:eastAsia="仿宋_GB2312"/>
                <w:iCs/>
                <w:color w:val="000000" w:themeColor="text1"/>
                <w:szCs w:val="21"/>
                <w:highlight w:val="none"/>
                <w14:textFill>
                  <w14:solidFill>
                    <w14:schemeClr w14:val="tx1"/>
                  </w14:solidFill>
                </w14:textFill>
              </w:rPr>
            </w:pPr>
            <w:r>
              <w:rPr>
                <w:rFonts w:hint="eastAsia" w:eastAsia="仿宋_GB2312"/>
                <w:iCs/>
                <w:color w:val="000000" w:themeColor="text1"/>
                <w:szCs w:val="21"/>
                <w:highlight w:val="none"/>
                <w14:textFill>
                  <w14:solidFill>
                    <w14:schemeClr w14:val="tx1"/>
                  </w14:solidFill>
                </w14:textFill>
              </w:rPr>
              <w:t>提交了“可比器械的临床数据”用于支持申报产品的部分临床评价，作为申报产品临床证据的一部分且提交了其他临床评价路径进行的临床评价资料</w:t>
            </w:r>
          </w:p>
          <w:p w14:paraId="6FCA6B28">
            <w:pPr>
              <w:overflowPunct w:val="0"/>
              <w:spacing w:line="276" w:lineRule="auto"/>
              <w:rPr>
                <w:rFonts w:eastAsia="仿宋_GB2312"/>
                <w:color w:val="000000" w:themeColor="text1"/>
                <w:szCs w:val="21"/>
                <w:highlight w:val="none"/>
                <w14:textFill>
                  <w14:solidFill>
                    <w14:schemeClr w14:val="tx1"/>
                  </w14:solidFill>
                </w14:textFill>
              </w:rPr>
            </w:pPr>
          </w:p>
          <w:p w14:paraId="48CC6083">
            <w:pPr>
              <w:overflowPunct w:val="0"/>
              <w:spacing w:line="276" w:lineRule="auto"/>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注：若</w:t>
            </w:r>
            <w:r>
              <w:rPr>
                <w:rFonts w:hint="eastAsia" w:eastAsia="仿宋_GB2312"/>
                <w:color w:val="000000" w:themeColor="text1"/>
                <w:szCs w:val="21"/>
                <w:highlight w:val="none"/>
                <w14:textFill>
                  <w14:solidFill>
                    <w14:schemeClr w14:val="tx1"/>
                  </w14:solidFill>
                </w14:textFill>
              </w:rPr>
              <w:t>申请人未提交可比器械的临床数据，该项</w:t>
            </w:r>
            <w:r>
              <w:rPr>
                <w:rFonts w:eastAsia="仿宋_GB2312"/>
                <w:color w:val="000000" w:themeColor="text1"/>
                <w:szCs w:val="21"/>
                <w:highlight w:val="none"/>
                <w14:textFill>
                  <w14:solidFill>
                    <w14:schemeClr w14:val="tx1"/>
                  </w14:solidFill>
                </w14:textFill>
              </w:rPr>
              <w:t>回答为“</w:t>
            </w:r>
            <w:r>
              <w:rPr>
                <w:rFonts w:hint="eastAsia" w:eastAsia="仿宋_GB2312"/>
                <w:color w:val="000000" w:themeColor="text1"/>
                <w:szCs w:val="21"/>
                <w:highlight w:val="none"/>
                <w14:textFill>
                  <w14:solidFill>
                    <w14:schemeClr w14:val="tx1"/>
                  </w14:solidFill>
                </w14:textFill>
              </w:rPr>
              <w:t>不适用</w:t>
            </w:r>
            <w:r>
              <w:rPr>
                <w:rFonts w:eastAsia="仿宋_GB2312"/>
                <w:color w:val="000000" w:themeColor="text1"/>
                <w:szCs w:val="21"/>
                <w:highlight w:val="none"/>
                <w14:textFill>
                  <w14:solidFill>
                    <w14:schemeClr w14:val="tx1"/>
                  </w14:solidFill>
                </w14:textFill>
              </w:rPr>
              <w:t>”，则第</w:t>
            </w:r>
            <w:r>
              <w:rPr>
                <w:rFonts w:hint="eastAsia" w:eastAsia="仿宋_GB2312"/>
                <w:color w:val="000000" w:themeColor="text1"/>
                <w:szCs w:val="21"/>
                <w:highlight w:val="none"/>
                <w14:textFill>
                  <w14:solidFill>
                    <w14:schemeClr w14:val="tx1"/>
                  </w14:solidFill>
                </w14:textFill>
              </w:rPr>
              <w:t>11-13</w:t>
            </w:r>
            <w:r>
              <w:rPr>
                <w:rFonts w:eastAsia="仿宋_GB2312"/>
                <w:color w:val="000000" w:themeColor="text1"/>
                <w:szCs w:val="21"/>
                <w:highlight w:val="none"/>
                <w14:textFill>
                  <w14:solidFill>
                    <w14:schemeClr w14:val="tx1"/>
                  </w14:solidFill>
                </w14:textFill>
              </w:rPr>
              <w:t>项问题不需要回答。</w:t>
            </w:r>
          </w:p>
        </w:tc>
        <w:tc>
          <w:tcPr>
            <w:tcW w:w="728" w:type="dxa"/>
            <w:shd w:val="clear" w:color="auto" w:fill="FFFFFF"/>
            <w:tcMar>
              <w:top w:w="57" w:type="dxa"/>
              <w:left w:w="85" w:type="dxa"/>
              <w:bottom w:w="57" w:type="dxa"/>
              <w:right w:w="85" w:type="dxa"/>
            </w:tcMar>
            <w:vAlign w:val="center"/>
          </w:tcPr>
          <w:p w14:paraId="5E5BD491">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2F7FF1CE">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242791D7">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383A476F">
            <w:pPr>
              <w:jc w:val="center"/>
              <w:rPr>
                <w:rFonts w:eastAsia="仿宋_GB2312"/>
                <w:color w:val="000000" w:themeColor="text1"/>
                <w:szCs w:val="21"/>
                <w:highlight w:val="none"/>
                <w14:textFill>
                  <w14:solidFill>
                    <w14:schemeClr w14:val="tx1"/>
                  </w14:solidFill>
                </w14:textFill>
              </w:rPr>
            </w:pPr>
          </w:p>
        </w:tc>
      </w:tr>
      <w:tr w14:paraId="4AE5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21" w:hRule="atLeast"/>
          <w:jc w:val="center"/>
        </w:trPr>
        <w:tc>
          <w:tcPr>
            <w:tcW w:w="711" w:type="dxa"/>
            <w:shd w:val="clear" w:color="auto" w:fill="FFFFFF"/>
            <w:vAlign w:val="center"/>
          </w:tcPr>
          <w:p w14:paraId="756A8A1F">
            <w:pPr>
              <w:overflowPunct w:val="0"/>
              <w:jc w:val="center"/>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11</w:t>
            </w:r>
          </w:p>
        </w:tc>
        <w:tc>
          <w:tcPr>
            <w:tcW w:w="4560" w:type="dxa"/>
            <w:shd w:val="clear" w:color="auto" w:fill="FFFFFF"/>
            <w:tcMar>
              <w:top w:w="57" w:type="dxa"/>
              <w:left w:w="85" w:type="dxa"/>
              <w:bottom w:w="57" w:type="dxa"/>
              <w:right w:w="85" w:type="dxa"/>
            </w:tcMar>
            <w:vAlign w:val="center"/>
          </w:tcPr>
          <w:p w14:paraId="4C399FCB">
            <w:pPr>
              <w:overflowPunct w:val="0"/>
              <w:spacing w:line="276" w:lineRule="auto"/>
              <w:jc w:val="left"/>
              <w:rPr>
                <w:rFonts w:eastAsia="仿宋_GB2312"/>
                <w:color w:val="000000" w:themeColor="text1"/>
                <w:szCs w:val="21"/>
                <w:highlight w:val="none"/>
                <w14:textFill>
                  <w14:solidFill>
                    <w14:schemeClr w14:val="tx1"/>
                  </w14:solidFill>
                </w14:textFill>
              </w:rPr>
            </w:pPr>
            <w:r>
              <w:rPr>
                <w:rFonts w:hint="eastAsia" w:eastAsia="仿宋_GB2312"/>
                <w:iCs/>
                <w:color w:val="000000" w:themeColor="text1"/>
                <w:szCs w:val="21"/>
                <w:highlight w:val="none"/>
                <w14:textFill>
                  <w14:solidFill>
                    <w14:schemeClr w14:val="tx1"/>
                  </w14:solidFill>
                </w14:textFill>
              </w:rPr>
              <w:t>可比器械在境内获准注册</w:t>
            </w:r>
          </w:p>
        </w:tc>
        <w:tc>
          <w:tcPr>
            <w:tcW w:w="728" w:type="dxa"/>
            <w:shd w:val="clear" w:color="auto" w:fill="FFFFFF"/>
            <w:tcMar>
              <w:top w:w="57" w:type="dxa"/>
              <w:left w:w="85" w:type="dxa"/>
              <w:bottom w:w="57" w:type="dxa"/>
              <w:right w:w="85" w:type="dxa"/>
            </w:tcMar>
            <w:vAlign w:val="center"/>
          </w:tcPr>
          <w:p w14:paraId="61F03DD6">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515F83FD">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60BFAD66">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584FBE3B">
            <w:pPr>
              <w:jc w:val="center"/>
              <w:rPr>
                <w:rFonts w:eastAsia="仿宋_GB2312"/>
                <w:color w:val="000000" w:themeColor="text1"/>
                <w:szCs w:val="21"/>
                <w:highlight w:val="none"/>
                <w14:textFill>
                  <w14:solidFill>
                    <w14:schemeClr w14:val="tx1"/>
                  </w14:solidFill>
                </w14:textFill>
              </w:rPr>
            </w:pPr>
          </w:p>
        </w:tc>
      </w:tr>
      <w:tr w14:paraId="46537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535" w:hRule="atLeast"/>
          <w:jc w:val="center"/>
        </w:trPr>
        <w:tc>
          <w:tcPr>
            <w:tcW w:w="711" w:type="dxa"/>
            <w:shd w:val="clear" w:color="auto" w:fill="FFFFFF"/>
            <w:vAlign w:val="center"/>
          </w:tcPr>
          <w:p w14:paraId="19492812">
            <w:pPr>
              <w:overflowPunct w:val="0"/>
              <w:jc w:val="center"/>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12</w:t>
            </w:r>
          </w:p>
        </w:tc>
        <w:tc>
          <w:tcPr>
            <w:tcW w:w="4560" w:type="dxa"/>
            <w:shd w:val="clear" w:color="auto" w:fill="FFFFFF"/>
            <w:tcMar>
              <w:top w:w="57" w:type="dxa"/>
              <w:left w:w="85" w:type="dxa"/>
              <w:bottom w:w="57" w:type="dxa"/>
              <w:right w:w="85" w:type="dxa"/>
            </w:tcMar>
            <w:vAlign w:val="center"/>
          </w:tcPr>
          <w:p w14:paraId="369D8C95">
            <w:pPr>
              <w:spacing w:line="276" w:lineRule="auto"/>
              <w:jc w:val="left"/>
              <w:rPr>
                <w:rFonts w:eastAsia="仿宋_GB2312"/>
                <w:iCs/>
                <w:color w:val="000000" w:themeColor="text1"/>
                <w:kern w:val="0"/>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申报产品与可比器械根据产品的具体情况，对技术特征和生物学特性进行了比对，详细阐述申报器械与可比器械在适用范围、技术特征和生物学特性方面的相同性和差异性。</w:t>
            </w:r>
          </w:p>
        </w:tc>
        <w:tc>
          <w:tcPr>
            <w:tcW w:w="728" w:type="dxa"/>
            <w:shd w:val="clear" w:color="auto" w:fill="FFFFFF"/>
            <w:tcMar>
              <w:top w:w="57" w:type="dxa"/>
              <w:left w:w="85" w:type="dxa"/>
              <w:bottom w:w="57" w:type="dxa"/>
              <w:right w:w="85" w:type="dxa"/>
            </w:tcMar>
            <w:vAlign w:val="center"/>
          </w:tcPr>
          <w:p w14:paraId="61BAE51E">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389355E7">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3C50956A">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0652DD3C">
            <w:pPr>
              <w:jc w:val="center"/>
              <w:rPr>
                <w:rFonts w:eastAsia="仿宋_GB2312"/>
                <w:color w:val="000000" w:themeColor="text1"/>
                <w:szCs w:val="21"/>
                <w:highlight w:val="none"/>
                <w14:textFill>
                  <w14:solidFill>
                    <w14:schemeClr w14:val="tx1"/>
                  </w14:solidFill>
                </w14:textFill>
              </w:rPr>
            </w:pPr>
          </w:p>
        </w:tc>
      </w:tr>
      <w:tr w14:paraId="7B28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90" w:hRule="atLeast"/>
          <w:jc w:val="center"/>
        </w:trPr>
        <w:tc>
          <w:tcPr>
            <w:tcW w:w="711" w:type="dxa"/>
            <w:shd w:val="clear" w:color="auto" w:fill="FFFFFF"/>
            <w:vAlign w:val="center"/>
          </w:tcPr>
          <w:p w14:paraId="0A0A77A8">
            <w:pPr>
              <w:overflowPunct w:val="0"/>
              <w:jc w:val="center"/>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13</w:t>
            </w:r>
          </w:p>
        </w:tc>
        <w:tc>
          <w:tcPr>
            <w:tcW w:w="4560" w:type="dxa"/>
            <w:shd w:val="clear" w:color="auto" w:fill="FFFFFF"/>
            <w:tcMar>
              <w:top w:w="57" w:type="dxa"/>
              <w:left w:w="85" w:type="dxa"/>
              <w:bottom w:w="57" w:type="dxa"/>
              <w:right w:w="85" w:type="dxa"/>
            </w:tcMar>
            <w:vAlign w:val="center"/>
          </w:tcPr>
          <w:p w14:paraId="1310EC5A">
            <w:pPr>
              <w:overflowPunct w:val="0"/>
              <w:spacing w:line="276" w:lineRule="auto"/>
              <w:rPr>
                <w:rFonts w:eastAsia="仿宋_GB2312"/>
                <w:color w:val="000000" w:themeColor="text1"/>
                <w:szCs w:val="21"/>
                <w:highlight w:val="none"/>
                <w14:textFill>
                  <w14:solidFill>
                    <w14:schemeClr w14:val="tx1"/>
                  </w14:solidFill>
                </w14:textFill>
              </w:rPr>
            </w:pPr>
            <w:r>
              <w:rPr>
                <w:rFonts w:hint="eastAsia" w:eastAsia="仿宋_GB2312"/>
                <w:iCs/>
                <w:color w:val="000000" w:themeColor="text1"/>
                <w:kern w:val="0"/>
                <w:szCs w:val="21"/>
                <w:highlight w:val="none"/>
                <w14:textFill>
                  <w14:solidFill>
                    <w14:schemeClr w14:val="tx1"/>
                  </w14:solidFill>
                </w14:textFill>
              </w:rPr>
              <w:t>提交了</w:t>
            </w:r>
            <w:r>
              <w:rPr>
                <w:rFonts w:hint="eastAsia" w:eastAsia="仿宋_GB2312"/>
                <w:color w:val="000000" w:themeColor="text1"/>
                <w:szCs w:val="21"/>
                <w:highlight w:val="none"/>
                <w14:textFill>
                  <w14:solidFill>
                    <w14:schemeClr w14:val="tx1"/>
                  </w14:solidFill>
                </w14:textFill>
              </w:rPr>
              <w:t>可比器械临床数据的总结与评估、可比器械临床数据的分析</w:t>
            </w:r>
          </w:p>
        </w:tc>
        <w:tc>
          <w:tcPr>
            <w:tcW w:w="728" w:type="dxa"/>
            <w:shd w:val="clear" w:color="auto" w:fill="FFFFFF"/>
            <w:tcMar>
              <w:top w:w="57" w:type="dxa"/>
              <w:left w:w="85" w:type="dxa"/>
              <w:bottom w:w="57" w:type="dxa"/>
              <w:right w:w="85" w:type="dxa"/>
            </w:tcMar>
            <w:vAlign w:val="center"/>
          </w:tcPr>
          <w:p w14:paraId="3D74D21C">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0C7726D0">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45A3A8E0">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419C00D9">
            <w:pPr>
              <w:jc w:val="center"/>
              <w:rPr>
                <w:rFonts w:eastAsia="仿宋_GB2312"/>
                <w:color w:val="000000" w:themeColor="text1"/>
                <w:szCs w:val="21"/>
                <w:highlight w:val="none"/>
                <w14:textFill>
                  <w14:solidFill>
                    <w14:schemeClr w14:val="tx1"/>
                  </w14:solidFill>
                </w14:textFill>
              </w:rPr>
            </w:pPr>
          </w:p>
        </w:tc>
      </w:tr>
      <w:tr w14:paraId="5EA6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092" w:hRule="atLeast"/>
          <w:jc w:val="center"/>
        </w:trPr>
        <w:tc>
          <w:tcPr>
            <w:tcW w:w="711" w:type="dxa"/>
            <w:shd w:val="clear" w:color="auto" w:fill="FFFFFF"/>
            <w:vAlign w:val="center"/>
          </w:tcPr>
          <w:p w14:paraId="23BACB7E">
            <w:pPr>
              <w:overflowPunct w:val="0"/>
              <w:jc w:val="center"/>
              <w:rPr>
                <w:rFonts w:eastAsia="仿宋_GB2312"/>
                <w:color w:val="000000" w:themeColor="text1"/>
                <w:kern w:val="0"/>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14</w:t>
            </w:r>
          </w:p>
        </w:tc>
        <w:tc>
          <w:tcPr>
            <w:tcW w:w="4560" w:type="dxa"/>
            <w:shd w:val="clear" w:color="auto" w:fill="FFFFFF"/>
            <w:tcMar>
              <w:top w:w="57" w:type="dxa"/>
              <w:left w:w="85" w:type="dxa"/>
              <w:bottom w:w="57" w:type="dxa"/>
              <w:right w:w="85" w:type="dxa"/>
            </w:tcMar>
            <w:vAlign w:val="center"/>
          </w:tcPr>
          <w:p w14:paraId="57864FB3">
            <w:pPr>
              <w:overflowPunct w:val="0"/>
              <w:spacing w:line="276" w:lineRule="auto"/>
              <w:rPr>
                <w:rFonts w:ascii="仿宋_GB2312" w:hAnsi="仿宋" w:eastAsia="仿宋_GB2312"/>
                <w:color w:val="000000" w:themeColor="text1"/>
                <w:sz w:val="32"/>
                <w:szCs w:val="32"/>
                <w:highlight w:val="none"/>
                <w14:textFill>
                  <w14:solidFill>
                    <w14:schemeClr w14:val="tx1"/>
                  </w14:solidFill>
                </w14:textFill>
              </w:rPr>
            </w:pPr>
            <w:r>
              <w:rPr>
                <w:rFonts w:eastAsia="仿宋_GB2312"/>
                <w:color w:val="000000" w:themeColor="text1"/>
                <w:kern w:val="0"/>
                <w:szCs w:val="21"/>
                <w:highlight w:val="none"/>
                <w14:textFill>
                  <w14:solidFill>
                    <w14:schemeClr w14:val="tx1"/>
                  </w14:solidFill>
                </w14:textFill>
              </w:rPr>
              <w:t>明确了同品种数据的来源</w:t>
            </w:r>
            <w:r>
              <w:rPr>
                <w:rFonts w:hint="eastAsia" w:eastAsia="仿宋_GB2312"/>
                <w:color w:val="000000" w:themeColor="text1"/>
                <w:kern w:val="0"/>
                <w:szCs w:val="21"/>
                <w:highlight w:val="none"/>
                <w14:textFill>
                  <w14:solidFill>
                    <w14:schemeClr w14:val="tx1"/>
                  </w14:solidFill>
                </w14:textFill>
              </w:rPr>
              <w:t>，其中</w:t>
            </w:r>
            <w:r>
              <w:rPr>
                <w:rFonts w:eastAsia="仿宋_GB2312"/>
                <w:color w:val="000000" w:themeColor="text1"/>
                <w:kern w:val="0"/>
                <w:szCs w:val="21"/>
                <w:highlight w:val="none"/>
                <w14:textFill>
                  <w14:solidFill>
                    <w14:schemeClr w14:val="tx1"/>
                  </w14:solidFill>
                </w14:textFill>
              </w:rPr>
              <w:t>非公开数据</w:t>
            </w:r>
            <w:r>
              <w:rPr>
                <w:rFonts w:hint="eastAsia"/>
                <w:color w:val="000000" w:themeColor="text1"/>
                <w:highlight w:val="none"/>
                <w14:textFill>
                  <w14:solidFill>
                    <w14:schemeClr w14:val="tx1"/>
                  </w14:solidFill>
                </w14:textFill>
              </w:rPr>
              <w:t>和信息</w:t>
            </w:r>
            <w:r>
              <w:rPr>
                <w:rFonts w:eastAsia="仿宋_GB2312"/>
                <w:color w:val="000000" w:themeColor="text1"/>
                <w:kern w:val="0"/>
                <w:szCs w:val="21"/>
                <w:highlight w:val="none"/>
                <w14:textFill>
                  <w14:solidFill>
                    <w14:schemeClr w14:val="tx1"/>
                  </w14:solidFill>
                </w14:textFill>
              </w:rPr>
              <w:t>为合法获得</w:t>
            </w:r>
            <w:r>
              <w:rPr>
                <w:rFonts w:hint="eastAsia" w:eastAsia="仿宋_GB2312"/>
                <w:color w:val="000000" w:themeColor="text1"/>
                <w:kern w:val="0"/>
                <w:szCs w:val="21"/>
                <w:highlight w:val="none"/>
                <w14:textFill>
                  <w14:solidFill>
                    <w14:schemeClr w14:val="tx1"/>
                  </w14:solidFill>
                </w14:textFill>
              </w:rPr>
              <w:t>，</w:t>
            </w:r>
            <w:r>
              <w:rPr>
                <w:rFonts w:eastAsia="仿宋_GB2312"/>
                <w:color w:val="000000" w:themeColor="text1"/>
                <w:kern w:val="0"/>
                <w:szCs w:val="21"/>
                <w:highlight w:val="none"/>
                <w14:textFill>
                  <w14:solidFill>
                    <w14:schemeClr w14:val="tx1"/>
                  </w14:solidFill>
                </w14:textFill>
              </w:rPr>
              <w:t>涉及授权的资料提交了相关授权文件</w:t>
            </w:r>
            <w:r>
              <w:rPr>
                <w:rFonts w:eastAsia="仿宋_GB2312"/>
                <w:color w:val="000000" w:themeColor="text1"/>
                <w:szCs w:val="21"/>
                <w:highlight w:val="none"/>
                <w14:textFill>
                  <w14:solidFill>
                    <w14:schemeClr w14:val="tx1"/>
                  </w14:solidFill>
                </w14:textFill>
              </w:rPr>
              <w:t>。</w:t>
            </w:r>
          </w:p>
        </w:tc>
        <w:tc>
          <w:tcPr>
            <w:tcW w:w="728" w:type="dxa"/>
            <w:shd w:val="clear" w:color="auto" w:fill="FFFFFF"/>
            <w:tcMar>
              <w:top w:w="57" w:type="dxa"/>
              <w:left w:w="85" w:type="dxa"/>
              <w:bottom w:w="57" w:type="dxa"/>
              <w:right w:w="85" w:type="dxa"/>
            </w:tcMar>
            <w:vAlign w:val="center"/>
          </w:tcPr>
          <w:p w14:paraId="5E37E392">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28" w:type="dxa"/>
            <w:shd w:val="clear" w:color="auto" w:fill="FFFFFF"/>
            <w:tcMar>
              <w:top w:w="57" w:type="dxa"/>
              <w:left w:w="85" w:type="dxa"/>
              <w:bottom w:w="57" w:type="dxa"/>
              <w:right w:w="85" w:type="dxa"/>
            </w:tcMar>
            <w:vAlign w:val="center"/>
          </w:tcPr>
          <w:p w14:paraId="156C7851">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876" w:type="dxa"/>
            <w:shd w:val="clear" w:color="auto" w:fill="FFFFFF"/>
            <w:tcMar>
              <w:top w:w="57" w:type="dxa"/>
              <w:left w:w="85" w:type="dxa"/>
              <w:bottom w:w="57" w:type="dxa"/>
              <w:right w:w="85" w:type="dxa"/>
            </w:tcMar>
            <w:vAlign w:val="center"/>
          </w:tcPr>
          <w:p w14:paraId="16C91BFD">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321" w:type="dxa"/>
            <w:shd w:val="clear" w:color="auto" w:fill="FFFFFF"/>
          </w:tcPr>
          <w:p w14:paraId="3ACBA1CD">
            <w:pPr>
              <w:jc w:val="center"/>
              <w:rPr>
                <w:rFonts w:eastAsia="仿宋_GB2312"/>
                <w:color w:val="000000" w:themeColor="text1"/>
                <w:szCs w:val="21"/>
                <w:highlight w:val="none"/>
                <w14:textFill>
                  <w14:solidFill>
                    <w14:schemeClr w14:val="tx1"/>
                  </w14:solidFill>
                </w14:textFill>
              </w:rPr>
            </w:pPr>
          </w:p>
        </w:tc>
      </w:tr>
    </w:tbl>
    <w:p w14:paraId="2C7515C1">
      <w:pPr>
        <w:widowControl/>
        <w:jc w:val="left"/>
        <w:rPr>
          <w:rFonts w:eastAsia="仿宋_GB2312"/>
          <w:color w:val="000000" w:themeColor="text1"/>
          <w:szCs w:val="21"/>
          <w:highlight w:val="none"/>
          <w14:textFill>
            <w14:solidFill>
              <w14:schemeClr w14:val="tx1"/>
            </w14:solidFill>
          </w14:textFill>
        </w:rPr>
      </w:pPr>
    </w:p>
    <w:p w14:paraId="5D2917DF">
      <w:pPr>
        <w:widowControl/>
        <w:spacing w:after="156" w:afterLines="50"/>
        <w:jc w:val="center"/>
        <w:rPr>
          <w:rFonts w:ascii="黑体" w:hAnsi="黑体" w:eastAsia="黑体"/>
          <w:bCs/>
          <w:color w:val="000000" w:themeColor="text1"/>
          <w:spacing w:val="-3"/>
          <w:sz w:val="44"/>
          <w:szCs w:val="44"/>
          <w:highlight w:val="none"/>
          <w14:textFill>
            <w14:solidFill>
              <w14:schemeClr w14:val="tx1"/>
            </w14:solidFill>
          </w14:textFill>
        </w:rPr>
      </w:pPr>
      <w:r>
        <w:rPr>
          <w:color w:val="000000" w:themeColor="text1"/>
          <w:highlight w:val="none"/>
          <w14:textFill>
            <w14:solidFill>
              <w14:schemeClr w14:val="tx1"/>
            </w14:solidFill>
          </w14:textFill>
        </w:rPr>
        <w:br w:type="page"/>
      </w:r>
    </w:p>
    <w:p w14:paraId="5532EB40">
      <w:pPr>
        <w:spacing w:line="300" w:lineRule="exact"/>
        <w:rPr>
          <w:rFonts w:eastAsia="方正仿宋简体"/>
          <w:color w:val="000000" w:themeColor="text1"/>
          <w:sz w:val="28"/>
          <w:szCs w:val="28"/>
          <w:highlight w:val="none"/>
          <w14:textFill>
            <w14:solidFill>
              <w14:schemeClr w14:val="tx1"/>
            </w14:solidFill>
          </w14:textFill>
        </w:rPr>
      </w:pPr>
      <w:bookmarkStart w:id="0" w:name="ChaoSongΩ1"/>
      <w:bookmarkEnd w:id="0"/>
      <w:bookmarkStart w:id="1" w:name="QianFaShiJianΩ1"/>
      <w:bookmarkEnd w:id="1"/>
      <w:bookmarkStart w:id="2" w:name="YinFaRiQiΩ1"/>
      <w:bookmarkEnd w:id="2"/>
      <w:bookmarkStart w:id="3" w:name="word_number_fieldΩ1"/>
      <w:bookmarkEnd w:id="3"/>
    </w:p>
    <w:sectPr>
      <w:headerReference r:id="rId4" w:type="default"/>
      <w:footerReference r:id="rId6" w:type="default"/>
      <w:headerReference r:id="rId5" w:type="even"/>
      <w:footerReference r:id="rId7" w:type="even"/>
      <w:pgSz w:w="11906" w:h="16838"/>
      <w:pgMar w:top="1814" w:right="1531" w:bottom="1928"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9191">
    <w:pPr>
      <w:pStyle w:val="7"/>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9510" cy="230505"/>
              <wp:effectExtent l="0" t="0" r="0" b="0"/>
              <wp:wrapNone/>
              <wp:docPr id="12"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59510" cy="230505"/>
                      </a:xfrm>
                      <a:prstGeom prst="rect">
                        <a:avLst/>
                      </a:prstGeom>
                      <a:noFill/>
                      <a:ln>
                        <a:noFill/>
                      </a:ln>
                    </wps:spPr>
                    <wps:txbx>
                      <w:txbxContent>
                        <w:p w14:paraId="7422400A">
                          <w:pPr>
                            <w:pStyle w:val="7"/>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8.15pt;width:91.3pt;mso-position-horizontal:outside;mso-position-horizontal-relative:margin;mso-wrap-style:none;z-index:251659264;mso-width-relative:page;mso-height-relative:page;" filled="f" stroked="f" coordsize="21600,21600" o:gfxdata="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CyEt0QAAAAQBAAAPAAAAAAAAAAEAIAAAACIAAABkcnMv&#10;ZG93bnJldi54bWxQSwECFAAUAAAACACHTuJA0A+WFAoCAAAFBAAADgAAAAAAAAABACAAAAAgAQAA&#10;ZHJzL2Uyb0RvYy54bWxQSwUGAAAAAAYABgBZAQAAnAUAAAAA&#10;">
              <v:fill on="f" focussize="0,0"/>
              <v:stroke on="f"/>
              <v:imagedata o:title=""/>
              <o:lock v:ext="edit" aspectratio="f"/>
              <v:textbox inset="0mm,0mm,0mm,0mm" style="mso-fit-shape-to-text:t;">
                <w:txbxContent>
                  <w:p w14:paraId="7422400A">
                    <w:pPr>
                      <w:pStyle w:val="7"/>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761F">
    <w:pPr>
      <w:pStyle w:val="7"/>
      <w:jc w:val="center"/>
    </w:pPr>
    <w:r>
      <w:fldChar w:fldCharType="begin"/>
    </w:r>
    <w:r>
      <w:instrText xml:space="preserve"> PAGE   \* MERGEFORMAT </w:instrText>
    </w:r>
    <w:r>
      <w:fldChar w:fldCharType="separate"/>
    </w:r>
    <w:r>
      <w:rPr>
        <w:lang w:val="zh-CN"/>
      </w:rPr>
      <w:t>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5A89">
    <w:pPr>
      <w:pStyle w:val="7"/>
      <w:jc w:val="center"/>
    </w:pPr>
    <w:r>
      <w:fldChar w:fldCharType="begin"/>
    </w:r>
    <w:r>
      <w:instrText xml:space="preserve"> PAGE   \* MERGEFORMAT </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6D818">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DB175">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trackedChange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jIzMmVjMjQ2Y2M3ZjAyZjkzYmQ3MmIzZDg0ZTcifQ=="/>
  </w:docVars>
  <w:rsids>
    <w:rsidRoot w:val="00FA60C8"/>
    <w:rsid w:val="000035AA"/>
    <w:rsid w:val="00006BDA"/>
    <w:rsid w:val="000122D9"/>
    <w:rsid w:val="00016D27"/>
    <w:rsid w:val="00016E93"/>
    <w:rsid w:val="000236F5"/>
    <w:rsid w:val="00035187"/>
    <w:rsid w:val="00035514"/>
    <w:rsid w:val="00057E57"/>
    <w:rsid w:val="00065506"/>
    <w:rsid w:val="00067599"/>
    <w:rsid w:val="00071507"/>
    <w:rsid w:val="00077760"/>
    <w:rsid w:val="00077A7F"/>
    <w:rsid w:val="000805F3"/>
    <w:rsid w:val="00092197"/>
    <w:rsid w:val="00095D3D"/>
    <w:rsid w:val="000A2989"/>
    <w:rsid w:val="000B1917"/>
    <w:rsid w:val="000C2B9A"/>
    <w:rsid w:val="000C3D6B"/>
    <w:rsid w:val="000C6742"/>
    <w:rsid w:val="000D1E9D"/>
    <w:rsid w:val="000D2ED4"/>
    <w:rsid w:val="000D3190"/>
    <w:rsid w:val="000E0170"/>
    <w:rsid w:val="00100AD6"/>
    <w:rsid w:val="00101F08"/>
    <w:rsid w:val="00107CF6"/>
    <w:rsid w:val="001201BF"/>
    <w:rsid w:val="001227C2"/>
    <w:rsid w:val="00125F14"/>
    <w:rsid w:val="00127D58"/>
    <w:rsid w:val="001366EE"/>
    <w:rsid w:val="00144D9F"/>
    <w:rsid w:val="00150814"/>
    <w:rsid w:val="00152616"/>
    <w:rsid w:val="001550D7"/>
    <w:rsid w:val="001575CB"/>
    <w:rsid w:val="00157ADC"/>
    <w:rsid w:val="00157D65"/>
    <w:rsid w:val="0016497F"/>
    <w:rsid w:val="00170159"/>
    <w:rsid w:val="001713E4"/>
    <w:rsid w:val="00177063"/>
    <w:rsid w:val="00183124"/>
    <w:rsid w:val="00186786"/>
    <w:rsid w:val="00186D82"/>
    <w:rsid w:val="0018773F"/>
    <w:rsid w:val="00191B01"/>
    <w:rsid w:val="001928FF"/>
    <w:rsid w:val="001C492C"/>
    <w:rsid w:val="001D2842"/>
    <w:rsid w:val="001E018A"/>
    <w:rsid w:val="001E3C45"/>
    <w:rsid w:val="001F3FB0"/>
    <w:rsid w:val="00204B69"/>
    <w:rsid w:val="0021436E"/>
    <w:rsid w:val="00214F56"/>
    <w:rsid w:val="00222836"/>
    <w:rsid w:val="0023520C"/>
    <w:rsid w:val="00235B27"/>
    <w:rsid w:val="00242FCC"/>
    <w:rsid w:val="00244147"/>
    <w:rsid w:val="00244D97"/>
    <w:rsid w:val="00247F9A"/>
    <w:rsid w:val="002564B5"/>
    <w:rsid w:val="002564D9"/>
    <w:rsid w:val="0026460C"/>
    <w:rsid w:val="00277D15"/>
    <w:rsid w:val="00285ACF"/>
    <w:rsid w:val="00292284"/>
    <w:rsid w:val="002A4556"/>
    <w:rsid w:val="002A510C"/>
    <w:rsid w:val="002A7F53"/>
    <w:rsid w:val="002B28D3"/>
    <w:rsid w:val="002B6FA2"/>
    <w:rsid w:val="002C5E03"/>
    <w:rsid w:val="002D0DB8"/>
    <w:rsid w:val="002F2CC3"/>
    <w:rsid w:val="003016F7"/>
    <w:rsid w:val="00307DBA"/>
    <w:rsid w:val="00313FF5"/>
    <w:rsid w:val="00317686"/>
    <w:rsid w:val="00325BBA"/>
    <w:rsid w:val="00331B2C"/>
    <w:rsid w:val="003330A7"/>
    <w:rsid w:val="0033610F"/>
    <w:rsid w:val="0035031B"/>
    <w:rsid w:val="00351116"/>
    <w:rsid w:val="00352FFE"/>
    <w:rsid w:val="0035794D"/>
    <w:rsid w:val="0036326B"/>
    <w:rsid w:val="00367F36"/>
    <w:rsid w:val="003828BE"/>
    <w:rsid w:val="00383CBE"/>
    <w:rsid w:val="003841FA"/>
    <w:rsid w:val="003876A7"/>
    <w:rsid w:val="003915C0"/>
    <w:rsid w:val="003945BE"/>
    <w:rsid w:val="003A2225"/>
    <w:rsid w:val="003A5880"/>
    <w:rsid w:val="003B452F"/>
    <w:rsid w:val="003C2FA0"/>
    <w:rsid w:val="003C4A36"/>
    <w:rsid w:val="003C4F68"/>
    <w:rsid w:val="003D08E2"/>
    <w:rsid w:val="003D521D"/>
    <w:rsid w:val="003D56B9"/>
    <w:rsid w:val="003D5F4D"/>
    <w:rsid w:val="003D688B"/>
    <w:rsid w:val="003E004F"/>
    <w:rsid w:val="003E0E6B"/>
    <w:rsid w:val="003E343B"/>
    <w:rsid w:val="003E69BE"/>
    <w:rsid w:val="003E7CB8"/>
    <w:rsid w:val="004005E9"/>
    <w:rsid w:val="00405AE4"/>
    <w:rsid w:val="00407BD7"/>
    <w:rsid w:val="004139FE"/>
    <w:rsid w:val="00413F7C"/>
    <w:rsid w:val="0042185C"/>
    <w:rsid w:val="004218DC"/>
    <w:rsid w:val="00426CC3"/>
    <w:rsid w:val="00440E09"/>
    <w:rsid w:val="0044612B"/>
    <w:rsid w:val="00453B18"/>
    <w:rsid w:val="00454C29"/>
    <w:rsid w:val="0046406F"/>
    <w:rsid w:val="00466991"/>
    <w:rsid w:val="00473501"/>
    <w:rsid w:val="00476309"/>
    <w:rsid w:val="00480FCD"/>
    <w:rsid w:val="004846AA"/>
    <w:rsid w:val="004910A8"/>
    <w:rsid w:val="00496022"/>
    <w:rsid w:val="004A30A5"/>
    <w:rsid w:val="004A48F4"/>
    <w:rsid w:val="004B23CA"/>
    <w:rsid w:val="004D66EC"/>
    <w:rsid w:val="004D7576"/>
    <w:rsid w:val="004E7551"/>
    <w:rsid w:val="004F27D3"/>
    <w:rsid w:val="004F2827"/>
    <w:rsid w:val="004F6BCD"/>
    <w:rsid w:val="004F7399"/>
    <w:rsid w:val="005058E4"/>
    <w:rsid w:val="00517C92"/>
    <w:rsid w:val="00536D82"/>
    <w:rsid w:val="005410CE"/>
    <w:rsid w:val="0056324D"/>
    <w:rsid w:val="00564625"/>
    <w:rsid w:val="0056661D"/>
    <w:rsid w:val="0058272A"/>
    <w:rsid w:val="00593C49"/>
    <w:rsid w:val="00594882"/>
    <w:rsid w:val="005A2212"/>
    <w:rsid w:val="005A4DF7"/>
    <w:rsid w:val="005B0AD3"/>
    <w:rsid w:val="005B404F"/>
    <w:rsid w:val="005B5117"/>
    <w:rsid w:val="005B7736"/>
    <w:rsid w:val="005C385E"/>
    <w:rsid w:val="005D1420"/>
    <w:rsid w:val="005D20CB"/>
    <w:rsid w:val="005D2704"/>
    <w:rsid w:val="005D7D24"/>
    <w:rsid w:val="005D7DAE"/>
    <w:rsid w:val="005E7595"/>
    <w:rsid w:val="005F04B1"/>
    <w:rsid w:val="005F229E"/>
    <w:rsid w:val="005F4ADA"/>
    <w:rsid w:val="006015C0"/>
    <w:rsid w:val="00604FF3"/>
    <w:rsid w:val="006052CA"/>
    <w:rsid w:val="00612531"/>
    <w:rsid w:val="00614165"/>
    <w:rsid w:val="00616FD9"/>
    <w:rsid w:val="006209EC"/>
    <w:rsid w:val="00620F11"/>
    <w:rsid w:val="006334E5"/>
    <w:rsid w:val="006428CA"/>
    <w:rsid w:val="00651728"/>
    <w:rsid w:val="00653C7E"/>
    <w:rsid w:val="0067038A"/>
    <w:rsid w:val="00670FC5"/>
    <w:rsid w:val="00673EAB"/>
    <w:rsid w:val="006800E5"/>
    <w:rsid w:val="00680721"/>
    <w:rsid w:val="00682C06"/>
    <w:rsid w:val="00685930"/>
    <w:rsid w:val="00685CBC"/>
    <w:rsid w:val="00690209"/>
    <w:rsid w:val="00693196"/>
    <w:rsid w:val="006B3AF7"/>
    <w:rsid w:val="006D3D5E"/>
    <w:rsid w:val="006E0E17"/>
    <w:rsid w:val="006E19D0"/>
    <w:rsid w:val="006E50C3"/>
    <w:rsid w:val="006E7071"/>
    <w:rsid w:val="006F256C"/>
    <w:rsid w:val="006F3E48"/>
    <w:rsid w:val="006F474A"/>
    <w:rsid w:val="00706F5D"/>
    <w:rsid w:val="00726BE0"/>
    <w:rsid w:val="00727597"/>
    <w:rsid w:val="007338FA"/>
    <w:rsid w:val="00735046"/>
    <w:rsid w:val="00761E11"/>
    <w:rsid w:val="00766F07"/>
    <w:rsid w:val="00787EAC"/>
    <w:rsid w:val="0079079C"/>
    <w:rsid w:val="007931D2"/>
    <w:rsid w:val="00795501"/>
    <w:rsid w:val="007A4ACF"/>
    <w:rsid w:val="007B409A"/>
    <w:rsid w:val="007C72C1"/>
    <w:rsid w:val="007D08AB"/>
    <w:rsid w:val="007D352A"/>
    <w:rsid w:val="007E4CCA"/>
    <w:rsid w:val="007F20C6"/>
    <w:rsid w:val="007F6402"/>
    <w:rsid w:val="007F6C62"/>
    <w:rsid w:val="008021BF"/>
    <w:rsid w:val="008044C1"/>
    <w:rsid w:val="0080591C"/>
    <w:rsid w:val="00807AF0"/>
    <w:rsid w:val="008239F5"/>
    <w:rsid w:val="008345A0"/>
    <w:rsid w:val="008368AA"/>
    <w:rsid w:val="00840DEF"/>
    <w:rsid w:val="00845649"/>
    <w:rsid w:val="008457F1"/>
    <w:rsid w:val="00853300"/>
    <w:rsid w:val="00860F10"/>
    <w:rsid w:val="00863C35"/>
    <w:rsid w:val="00875665"/>
    <w:rsid w:val="008811FF"/>
    <w:rsid w:val="008857B8"/>
    <w:rsid w:val="008946CC"/>
    <w:rsid w:val="008A04C1"/>
    <w:rsid w:val="008A112B"/>
    <w:rsid w:val="008A4231"/>
    <w:rsid w:val="008B3087"/>
    <w:rsid w:val="008B62AA"/>
    <w:rsid w:val="008C461A"/>
    <w:rsid w:val="008C5ECE"/>
    <w:rsid w:val="008C74C4"/>
    <w:rsid w:val="008D5E0C"/>
    <w:rsid w:val="008F2C93"/>
    <w:rsid w:val="008F6D31"/>
    <w:rsid w:val="00907924"/>
    <w:rsid w:val="00924FD5"/>
    <w:rsid w:val="00926229"/>
    <w:rsid w:val="009338E2"/>
    <w:rsid w:val="00944679"/>
    <w:rsid w:val="00955692"/>
    <w:rsid w:val="009603D1"/>
    <w:rsid w:val="00973C1E"/>
    <w:rsid w:val="0097437D"/>
    <w:rsid w:val="00982304"/>
    <w:rsid w:val="009869EE"/>
    <w:rsid w:val="00987B84"/>
    <w:rsid w:val="00987DAF"/>
    <w:rsid w:val="009911DC"/>
    <w:rsid w:val="00991BF3"/>
    <w:rsid w:val="009A1829"/>
    <w:rsid w:val="009A2DB4"/>
    <w:rsid w:val="009B0CEF"/>
    <w:rsid w:val="009B1D36"/>
    <w:rsid w:val="009C3760"/>
    <w:rsid w:val="009C4013"/>
    <w:rsid w:val="009D2796"/>
    <w:rsid w:val="009D7C65"/>
    <w:rsid w:val="009E2EBD"/>
    <w:rsid w:val="009E4805"/>
    <w:rsid w:val="009F0319"/>
    <w:rsid w:val="009F07AE"/>
    <w:rsid w:val="009F1A04"/>
    <w:rsid w:val="009F255B"/>
    <w:rsid w:val="00A001C7"/>
    <w:rsid w:val="00A03AD8"/>
    <w:rsid w:val="00A13466"/>
    <w:rsid w:val="00A16E1F"/>
    <w:rsid w:val="00A24E9C"/>
    <w:rsid w:val="00A254E3"/>
    <w:rsid w:val="00A30AB5"/>
    <w:rsid w:val="00A351E7"/>
    <w:rsid w:val="00A57728"/>
    <w:rsid w:val="00A62362"/>
    <w:rsid w:val="00A62B44"/>
    <w:rsid w:val="00A646C6"/>
    <w:rsid w:val="00A65BFC"/>
    <w:rsid w:val="00A8280B"/>
    <w:rsid w:val="00A82CA2"/>
    <w:rsid w:val="00A86D07"/>
    <w:rsid w:val="00A953DD"/>
    <w:rsid w:val="00AC2D33"/>
    <w:rsid w:val="00AE4DA2"/>
    <w:rsid w:val="00AF1908"/>
    <w:rsid w:val="00AF5334"/>
    <w:rsid w:val="00AF683D"/>
    <w:rsid w:val="00AF7081"/>
    <w:rsid w:val="00B018C6"/>
    <w:rsid w:val="00B10065"/>
    <w:rsid w:val="00B100AB"/>
    <w:rsid w:val="00B11072"/>
    <w:rsid w:val="00B13FA8"/>
    <w:rsid w:val="00B25838"/>
    <w:rsid w:val="00B351FF"/>
    <w:rsid w:val="00B36D30"/>
    <w:rsid w:val="00B4388E"/>
    <w:rsid w:val="00B508DF"/>
    <w:rsid w:val="00B55A71"/>
    <w:rsid w:val="00B60176"/>
    <w:rsid w:val="00B61323"/>
    <w:rsid w:val="00B62AA4"/>
    <w:rsid w:val="00B70861"/>
    <w:rsid w:val="00B73457"/>
    <w:rsid w:val="00B80FE8"/>
    <w:rsid w:val="00B8234B"/>
    <w:rsid w:val="00B84EF7"/>
    <w:rsid w:val="00BA00D5"/>
    <w:rsid w:val="00BA1FC7"/>
    <w:rsid w:val="00BA444B"/>
    <w:rsid w:val="00BA7908"/>
    <w:rsid w:val="00BA79D5"/>
    <w:rsid w:val="00BB09E9"/>
    <w:rsid w:val="00BB4248"/>
    <w:rsid w:val="00BD14C2"/>
    <w:rsid w:val="00BD388D"/>
    <w:rsid w:val="00BE0DB5"/>
    <w:rsid w:val="00BE16F8"/>
    <w:rsid w:val="00BE1CC6"/>
    <w:rsid w:val="00BE66DF"/>
    <w:rsid w:val="00BF32AF"/>
    <w:rsid w:val="00C04E83"/>
    <w:rsid w:val="00C10723"/>
    <w:rsid w:val="00C122DE"/>
    <w:rsid w:val="00C155EA"/>
    <w:rsid w:val="00C1570A"/>
    <w:rsid w:val="00C25C25"/>
    <w:rsid w:val="00C263D3"/>
    <w:rsid w:val="00C310B1"/>
    <w:rsid w:val="00C36EAE"/>
    <w:rsid w:val="00C51907"/>
    <w:rsid w:val="00C57201"/>
    <w:rsid w:val="00C578A0"/>
    <w:rsid w:val="00C6042A"/>
    <w:rsid w:val="00C651F2"/>
    <w:rsid w:val="00C715AD"/>
    <w:rsid w:val="00C763D5"/>
    <w:rsid w:val="00C8145F"/>
    <w:rsid w:val="00C902D0"/>
    <w:rsid w:val="00C92AA3"/>
    <w:rsid w:val="00C92BC0"/>
    <w:rsid w:val="00C97E4B"/>
    <w:rsid w:val="00CA2B21"/>
    <w:rsid w:val="00CB0BEE"/>
    <w:rsid w:val="00CC25A5"/>
    <w:rsid w:val="00CC6505"/>
    <w:rsid w:val="00CD290E"/>
    <w:rsid w:val="00CE7A0B"/>
    <w:rsid w:val="00D020F6"/>
    <w:rsid w:val="00D03FFD"/>
    <w:rsid w:val="00D0628A"/>
    <w:rsid w:val="00D1236C"/>
    <w:rsid w:val="00D13ADB"/>
    <w:rsid w:val="00D1421F"/>
    <w:rsid w:val="00D15B97"/>
    <w:rsid w:val="00D17997"/>
    <w:rsid w:val="00D21151"/>
    <w:rsid w:val="00D27FE3"/>
    <w:rsid w:val="00D341EB"/>
    <w:rsid w:val="00D36B50"/>
    <w:rsid w:val="00D371B3"/>
    <w:rsid w:val="00D53A64"/>
    <w:rsid w:val="00D5474F"/>
    <w:rsid w:val="00D60195"/>
    <w:rsid w:val="00D61B72"/>
    <w:rsid w:val="00D61D7F"/>
    <w:rsid w:val="00D818AE"/>
    <w:rsid w:val="00D861B3"/>
    <w:rsid w:val="00DA25F3"/>
    <w:rsid w:val="00DA5CDE"/>
    <w:rsid w:val="00DC42BB"/>
    <w:rsid w:val="00DC5888"/>
    <w:rsid w:val="00DD5C43"/>
    <w:rsid w:val="00DF1936"/>
    <w:rsid w:val="00DF4273"/>
    <w:rsid w:val="00E05A99"/>
    <w:rsid w:val="00E116D7"/>
    <w:rsid w:val="00E13DBE"/>
    <w:rsid w:val="00E150F5"/>
    <w:rsid w:val="00E2181A"/>
    <w:rsid w:val="00E33259"/>
    <w:rsid w:val="00E41A1A"/>
    <w:rsid w:val="00E54F64"/>
    <w:rsid w:val="00E66878"/>
    <w:rsid w:val="00E73776"/>
    <w:rsid w:val="00E74064"/>
    <w:rsid w:val="00E819D8"/>
    <w:rsid w:val="00E96AFD"/>
    <w:rsid w:val="00EA642A"/>
    <w:rsid w:val="00ED2031"/>
    <w:rsid w:val="00EE4492"/>
    <w:rsid w:val="00EF41F2"/>
    <w:rsid w:val="00F020E6"/>
    <w:rsid w:val="00F06A85"/>
    <w:rsid w:val="00F070A4"/>
    <w:rsid w:val="00F11F34"/>
    <w:rsid w:val="00F172F9"/>
    <w:rsid w:val="00F226C0"/>
    <w:rsid w:val="00F24198"/>
    <w:rsid w:val="00F33350"/>
    <w:rsid w:val="00F35F20"/>
    <w:rsid w:val="00F53AC1"/>
    <w:rsid w:val="00F640CB"/>
    <w:rsid w:val="00F64776"/>
    <w:rsid w:val="00F6624B"/>
    <w:rsid w:val="00F8685B"/>
    <w:rsid w:val="00F9161B"/>
    <w:rsid w:val="00FA60C8"/>
    <w:rsid w:val="00FB46E0"/>
    <w:rsid w:val="00FC138D"/>
    <w:rsid w:val="00FD22E5"/>
    <w:rsid w:val="00FD36AB"/>
    <w:rsid w:val="00FD443E"/>
    <w:rsid w:val="00FD754D"/>
    <w:rsid w:val="00FE334E"/>
    <w:rsid w:val="00FF6452"/>
    <w:rsid w:val="014D537A"/>
    <w:rsid w:val="021A7A9E"/>
    <w:rsid w:val="022B0BE4"/>
    <w:rsid w:val="03F31506"/>
    <w:rsid w:val="04B527D9"/>
    <w:rsid w:val="06F005A3"/>
    <w:rsid w:val="079F5225"/>
    <w:rsid w:val="07FF3BCF"/>
    <w:rsid w:val="08E14806"/>
    <w:rsid w:val="0B841BA3"/>
    <w:rsid w:val="0BCC0068"/>
    <w:rsid w:val="1016068C"/>
    <w:rsid w:val="12D57908"/>
    <w:rsid w:val="13146109"/>
    <w:rsid w:val="13796761"/>
    <w:rsid w:val="145575F5"/>
    <w:rsid w:val="14B72BF7"/>
    <w:rsid w:val="17300FAE"/>
    <w:rsid w:val="17D034F4"/>
    <w:rsid w:val="181474FB"/>
    <w:rsid w:val="188E4EF9"/>
    <w:rsid w:val="18BA23E0"/>
    <w:rsid w:val="1BFA6280"/>
    <w:rsid w:val="1CDD32DE"/>
    <w:rsid w:val="1D244CC0"/>
    <w:rsid w:val="1DF03594"/>
    <w:rsid w:val="1E9708F4"/>
    <w:rsid w:val="204F3991"/>
    <w:rsid w:val="221F5FE1"/>
    <w:rsid w:val="2562039A"/>
    <w:rsid w:val="25A97967"/>
    <w:rsid w:val="27583F16"/>
    <w:rsid w:val="277C2672"/>
    <w:rsid w:val="29A229AA"/>
    <w:rsid w:val="29B72C59"/>
    <w:rsid w:val="29E12534"/>
    <w:rsid w:val="2A647E2A"/>
    <w:rsid w:val="2AB06F5C"/>
    <w:rsid w:val="2B2144F2"/>
    <w:rsid w:val="2D401DCB"/>
    <w:rsid w:val="2EE629B9"/>
    <w:rsid w:val="2F8D413C"/>
    <w:rsid w:val="30193056"/>
    <w:rsid w:val="304759AE"/>
    <w:rsid w:val="333D6B71"/>
    <w:rsid w:val="338B5A3D"/>
    <w:rsid w:val="339F4CE4"/>
    <w:rsid w:val="3498710C"/>
    <w:rsid w:val="34E158C8"/>
    <w:rsid w:val="352A0E84"/>
    <w:rsid w:val="355377A7"/>
    <w:rsid w:val="369249FD"/>
    <w:rsid w:val="38357E6E"/>
    <w:rsid w:val="3BDD16AD"/>
    <w:rsid w:val="3C39604F"/>
    <w:rsid w:val="3D88128E"/>
    <w:rsid w:val="3F734F29"/>
    <w:rsid w:val="403E0537"/>
    <w:rsid w:val="407075FE"/>
    <w:rsid w:val="41AF6690"/>
    <w:rsid w:val="41D01D81"/>
    <w:rsid w:val="437D73E8"/>
    <w:rsid w:val="438A6830"/>
    <w:rsid w:val="43A613BA"/>
    <w:rsid w:val="443604E3"/>
    <w:rsid w:val="44EF5479"/>
    <w:rsid w:val="47446F0C"/>
    <w:rsid w:val="474F1BA0"/>
    <w:rsid w:val="4A623A7D"/>
    <w:rsid w:val="4D93183A"/>
    <w:rsid w:val="4E6D70EB"/>
    <w:rsid w:val="508D1D98"/>
    <w:rsid w:val="50A309A8"/>
    <w:rsid w:val="52196741"/>
    <w:rsid w:val="532E3D30"/>
    <w:rsid w:val="54EC3827"/>
    <w:rsid w:val="554F0DE3"/>
    <w:rsid w:val="5642738E"/>
    <w:rsid w:val="57324105"/>
    <w:rsid w:val="57614F02"/>
    <w:rsid w:val="57A03DF0"/>
    <w:rsid w:val="57C91C3A"/>
    <w:rsid w:val="586E4D04"/>
    <w:rsid w:val="588D2453"/>
    <w:rsid w:val="59184C1C"/>
    <w:rsid w:val="59373F19"/>
    <w:rsid w:val="5A30410A"/>
    <w:rsid w:val="5C1017AA"/>
    <w:rsid w:val="5C4916FC"/>
    <w:rsid w:val="5C7631EC"/>
    <w:rsid w:val="5CC94B33"/>
    <w:rsid w:val="5CE65A7D"/>
    <w:rsid w:val="5D5B11BE"/>
    <w:rsid w:val="5E254CF8"/>
    <w:rsid w:val="60DF25B4"/>
    <w:rsid w:val="61915061"/>
    <w:rsid w:val="620977FD"/>
    <w:rsid w:val="62F03780"/>
    <w:rsid w:val="67041331"/>
    <w:rsid w:val="673C2647"/>
    <w:rsid w:val="67A2053C"/>
    <w:rsid w:val="67E03AE1"/>
    <w:rsid w:val="6A000E13"/>
    <w:rsid w:val="6A8A09EF"/>
    <w:rsid w:val="6B027A29"/>
    <w:rsid w:val="6B890ED9"/>
    <w:rsid w:val="6BBB0033"/>
    <w:rsid w:val="6CCF3B7F"/>
    <w:rsid w:val="6D9F2C6B"/>
    <w:rsid w:val="6E863FB4"/>
    <w:rsid w:val="6FFC6CDE"/>
    <w:rsid w:val="711C3349"/>
    <w:rsid w:val="72EE0EB9"/>
    <w:rsid w:val="73C21AD8"/>
    <w:rsid w:val="73C6318B"/>
    <w:rsid w:val="744F68D5"/>
    <w:rsid w:val="753F67BC"/>
    <w:rsid w:val="76807860"/>
    <w:rsid w:val="77B52C61"/>
    <w:rsid w:val="797D4E7D"/>
    <w:rsid w:val="7E0D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eastAsia="黑体"/>
      <w:bCs/>
      <w:kern w:val="44"/>
      <w:sz w:val="32"/>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qFormat/>
    <w:uiPriority w:val="0"/>
    <w:pPr>
      <w:shd w:val="clear" w:color="auto" w:fill="000080"/>
    </w:pPr>
  </w:style>
  <w:style w:type="paragraph" w:styleId="4">
    <w:name w:val="annotation text"/>
    <w:basedOn w:val="1"/>
    <w:link w:val="19"/>
    <w:qFormat/>
    <w:uiPriority w:val="99"/>
    <w:pPr>
      <w:jc w:val="left"/>
    </w:pPr>
  </w:style>
  <w:style w:type="paragraph" w:styleId="5">
    <w:name w:val="List 2"/>
    <w:basedOn w:val="1"/>
    <w:qFormat/>
    <w:uiPriority w:val="0"/>
    <w:pPr>
      <w:ind w:left="100" w:leftChars="200" w:hanging="200" w:hangingChars="200"/>
    </w:pPr>
    <w:rPr>
      <w:rFonts w:ascii="仿宋_GB2312" w:hAnsi="宋体" w:eastAsia="仿宋_GB2312" w:cs="宋体"/>
      <w:color w:val="000000"/>
      <w:kern w:val="0"/>
      <w:sz w:val="30"/>
      <w:szCs w:val="30"/>
    </w:rPr>
  </w:style>
  <w:style w:type="paragraph" w:styleId="6">
    <w:name w:val="Balloon Text"/>
    <w:basedOn w:val="1"/>
    <w:link w:val="20"/>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3"/>
    <w:unhideWhenUsed/>
    <w:qFormat/>
    <w:uiPriority w:val="99"/>
    <w:rPr>
      <w:b/>
      <w:bCs/>
    </w:rPr>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qFormat/>
    <w:uiPriority w:val="0"/>
  </w:style>
  <w:style w:type="character" w:styleId="15">
    <w:name w:val="Hyperlink"/>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标题 1 字符"/>
    <w:link w:val="2"/>
    <w:qFormat/>
    <w:uiPriority w:val="9"/>
    <w:rPr>
      <w:rFonts w:ascii="Calibri" w:hAnsi="Calibri" w:eastAsia="黑体"/>
      <w:bCs/>
      <w:kern w:val="44"/>
      <w:sz w:val="32"/>
      <w:szCs w:val="44"/>
    </w:rPr>
  </w:style>
  <w:style w:type="character" w:customStyle="1" w:styleId="18">
    <w:name w:val="文档结构图 字符"/>
    <w:link w:val="3"/>
    <w:semiHidden/>
    <w:qFormat/>
    <w:uiPriority w:val="0"/>
    <w:rPr>
      <w:kern w:val="2"/>
      <w:sz w:val="21"/>
      <w:szCs w:val="24"/>
      <w:shd w:val="clear" w:color="auto" w:fill="000080"/>
    </w:rPr>
  </w:style>
  <w:style w:type="character" w:customStyle="1" w:styleId="19">
    <w:name w:val="批注文字 字符"/>
    <w:link w:val="4"/>
    <w:qFormat/>
    <w:uiPriority w:val="99"/>
    <w:rPr>
      <w:kern w:val="2"/>
      <w:sz w:val="21"/>
      <w:szCs w:val="24"/>
    </w:rPr>
  </w:style>
  <w:style w:type="character" w:customStyle="1" w:styleId="20">
    <w:name w:val="批注框文本 字符"/>
    <w:link w:val="6"/>
    <w:qFormat/>
    <w:uiPriority w:val="99"/>
    <w:rPr>
      <w:kern w:val="2"/>
      <w:sz w:val="18"/>
      <w:szCs w:val="18"/>
    </w:rPr>
  </w:style>
  <w:style w:type="character" w:customStyle="1" w:styleId="21">
    <w:name w:val="页脚 字符"/>
    <w:link w:val="7"/>
    <w:qFormat/>
    <w:uiPriority w:val="99"/>
    <w:rPr>
      <w:kern w:val="2"/>
      <w:sz w:val="18"/>
      <w:szCs w:val="18"/>
    </w:rPr>
  </w:style>
  <w:style w:type="character" w:customStyle="1" w:styleId="22">
    <w:name w:val="页眉 字符"/>
    <w:link w:val="8"/>
    <w:qFormat/>
    <w:uiPriority w:val="99"/>
    <w:rPr>
      <w:kern w:val="2"/>
      <w:sz w:val="18"/>
      <w:szCs w:val="18"/>
    </w:rPr>
  </w:style>
  <w:style w:type="character" w:customStyle="1" w:styleId="23">
    <w:name w:val="批注主题 字符"/>
    <w:link w:val="10"/>
    <w:qFormat/>
    <w:uiPriority w:val="99"/>
    <w:rPr>
      <w:b/>
      <w:bCs/>
      <w:kern w:val="2"/>
      <w:sz w:val="21"/>
      <w:szCs w:val="24"/>
    </w:rPr>
  </w:style>
  <w:style w:type="character" w:customStyle="1" w:styleId="24">
    <w:name w:val="访问过的超链接1"/>
    <w:unhideWhenUsed/>
    <w:qFormat/>
    <w:uiPriority w:val="99"/>
    <w:rPr>
      <w:color w:val="954F72"/>
      <w:u w:val="single"/>
    </w:rPr>
  </w:style>
  <w:style w:type="paragraph" w:styleId="25">
    <w:name w:val="List Paragraph"/>
    <w:basedOn w:val="1"/>
    <w:qFormat/>
    <w:uiPriority w:val="99"/>
    <w:pPr>
      <w:ind w:firstLine="420" w:firstLineChars="200"/>
    </w:pPr>
    <w:rPr>
      <w:rFonts w:ascii="Calibri" w:hAnsi="Calibri"/>
      <w:szCs w:val="22"/>
    </w:r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
    <w:name w:val="xl128"/>
    <w:basedOn w:val="1"/>
    <w:qFormat/>
    <w:uiPriority w:val="0"/>
    <w:pPr>
      <w:widowControl/>
      <w:pBdr>
        <w:left w:val="single" w:color="auto" w:sz="4" w:space="0"/>
        <w:right w:val="single" w:color="auto" w:sz="4" w:space="0"/>
      </w:pBdr>
      <w:shd w:val="clear" w:color="000000" w:fill="C00000"/>
      <w:spacing w:before="100" w:beforeAutospacing="1" w:after="100" w:afterAutospacing="1"/>
      <w:jc w:val="left"/>
    </w:pPr>
    <w:rPr>
      <w:rFonts w:ascii="宋体" w:hAnsi="宋体" w:cs="宋体"/>
      <w:kern w:val="0"/>
      <w:sz w:val="24"/>
    </w:rPr>
  </w:style>
  <w:style w:type="paragraph" w:customStyle="1" w:styleId="28">
    <w:name w:val="xl125"/>
    <w:basedOn w:val="1"/>
    <w:qFormat/>
    <w:uiPriority w:val="0"/>
    <w:pPr>
      <w:widowControl/>
      <w:pBdr>
        <w:left w:val="single" w:color="auto" w:sz="4" w:space="0"/>
        <w:right w:val="single" w:color="auto" w:sz="4" w:space="0"/>
      </w:pBdr>
      <w:shd w:val="clear" w:color="000000" w:fill="C00000"/>
      <w:spacing w:before="100" w:beforeAutospacing="1" w:after="100" w:afterAutospacing="1"/>
      <w:jc w:val="left"/>
      <w:textAlignment w:val="top"/>
    </w:pPr>
    <w:rPr>
      <w:rFonts w:ascii="宋体" w:hAnsi="宋体" w:cs="宋体"/>
      <w:kern w:val="0"/>
      <w:sz w:val="24"/>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0">
    <w:name w:val="xl1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31">
    <w:name w:val="xl136"/>
    <w:basedOn w:val="1"/>
    <w:qFormat/>
    <w:uiPriority w:val="0"/>
    <w:pPr>
      <w:widowControl/>
      <w:pBdr>
        <w:top w:val="single" w:color="auto" w:sz="4" w:space="0"/>
        <w:left w:val="single" w:color="auto" w:sz="4" w:space="0"/>
        <w:bottom w:val="single" w:color="auto" w:sz="4" w:space="0"/>
      </w:pBdr>
      <w:shd w:val="clear" w:color="000000" w:fill="C00000"/>
      <w:spacing w:before="100" w:beforeAutospacing="1" w:after="100" w:afterAutospacing="1"/>
      <w:jc w:val="center"/>
    </w:pPr>
    <w:rPr>
      <w:rFonts w:ascii="宋体" w:hAnsi="宋体" w:cs="宋体"/>
      <w:kern w:val="0"/>
      <w:sz w:val="24"/>
    </w:rPr>
  </w:style>
  <w:style w:type="paragraph" w:customStyle="1" w:styleId="32">
    <w:name w:val="xl66"/>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33">
    <w:name w:val="xl6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35">
    <w:name w:val="font7"/>
    <w:basedOn w:val="1"/>
    <w:qFormat/>
    <w:uiPriority w:val="0"/>
    <w:pPr>
      <w:widowControl/>
      <w:spacing w:before="100" w:beforeAutospacing="1" w:after="100" w:afterAutospacing="1"/>
      <w:jc w:val="left"/>
    </w:pPr>
    <w:rPr>
      <w:color w:val="000000"/>
      <w:kern w:val="0"/>
      <w:sz w:val="22"/>
      <w:szCs w:val="22"/>
    </w:rPr>
  </w:style>
  <w:style w:type="paragraph" w:customStyle="1" w:styleId="3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Cs w:val="21"/>
    </w:rPr>
  </w:style>
  <w:style w:type="paragraph" w:customStyle="1" w:styleId="37">
    <w:name w:val="xl111"/>
    <w:basedOn w:val="1"/>
    <w:qFormat/>
    <w:uiPriority w:val="0"/>
    <w:pPr>
      <w:widowControl/>
      <w:pBdr>
        <w:top w:val="single" w:color="auto" w:sz="4" w:space="0"/>
        <w:bottom w:val="single" w:color="auto" w:sz="4" w:space="0"/>
      </w:pBdr>
      <w:shd w:val="clear" w:color="000000" w:fill="ACB9CA"/>
      <w:spacing w:before="100" w:beforeAutospacing="1" w:after="100" w:afterAutospacing="1"/>
      <w:jc w:val="left"/>
    </w:pPr>
    <w:rPr>
      <w:rFonts w:ascii="宋体" w:hAnsi="宋体" w:cs="宋体"/>
      <w:b/>
      <w:bCs/>
      <w:kern w:val="0"/>
      <w:sz w:val="24"/>
    </w:rPr>
  </w:style>
  <w:style w:type="paragraph" w:customStyle="1" w:styleId="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9">
    <w:name w:val="Table Paragraph"/>
    <w:basedOn w:val="1"/>
    <w:qFormat/>
    <w:uiPriority w:val="1"/>
    <w:pPr>
      <w:jc w:val="left"/>
    </w:pPr>
    <w:rPr>
      <w:rFonts w:ascii="Calibri" w:hAnsi="Calibri"/>
      <w:kern w:val="0"/>
      <w:sz w:val="22"/>
      <w:szCs w:val="22"/>
    </w:rPr>
  </w:style>
  <w:style w:type="paragraph" w:customStyle="1" w:styleId="4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3"/>
    <w:basedOn w:val="1"/>
    <w:qFormat/>
    <w:uiPriority w:val="0"/>
    <w:pPr>
      <w:widowControl/>
      <w:pBdr>
        <w:top w:val="single" w:color="auto" w:sz="4" w:space="0"/>
        <w:left w:val="single" w:color="auto" w:sz="4" w:space="0"/>
        <w:bottom w:val="single" w:color="auto" w:sz="4" w:space="0"/>
      </w:pBdr>
      <w:shd w:val="clear" w:color="000000" w:fill="FFF2CC"/>
      <w:spacing w:before="100" w:beforeAutospacing="1" w:after="100" w:afterAutospacing="1"/>
      <w:jc w:val="center"/>
    </w:pPr>
    <w:rPr>
      <w:rFonts w:ascii="宋体" w:hAnsi="宋体" w:cs="宋体"/>
      <w:color w:val="FF0000"/>
      <w:kern w:val="0"/>
      <w:sz w:val="24"/>
    </w:rPr>
  </w:style>
  <w:style w:type="paragraph" w:customStyle="1" w:styleId="43">
    <w:name w:val="xl129"/>
    <w:basedOn w:val="1"/>
    <w:qFormat/>
    <w:uiPriority w:val="0"/>
    <w:pPr>
      <w:widowControl/>
      <w:pBdr>
        <w:left w:val="single" w:color="auto" w:sz="4" w:space="0"/>
        <w:bottom w:val="single" w:color="auto" w:sz="4" w:space="0"/>
        <w:right w:val="single" w:color="auto" w:sz="4" w:space="0"/>
      </w:pBdr>
      <w:shd w:val="clear" w:color="000000" w:fill="C00000"/>
      <w:spacing w:before="100" w:beforeAutospacing="1" w:after="100" w:afterAutospacing="1"/>
      <w:jc w:val="left"/>
    </w:pPr>
    <w:rPr>
      <w:rFonts w:ascii="宋体" w:hAnsi="宋体" w:cs="宋体"/>
      <w:kern w:val="0"/>
      <w:sz w:val="24"/>
    </w:rPr>
  </w:style>
  <w:style w:type="paragraph" w:customStyle="1" w:styleId="44">
    <w:name w:val="xl121"/>
    <w:basedOn w:val="1"/>
    <w:qFormat/>
    <w:uiPriority w:val="0"/>
    <w:pPr>
      <w:widowControl/>
      <w:pBdr>
        <w:left w:val="single" w:color="auto" w:sz="4" w:space="0"/>
        <w:bottom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color w:val="FF0000"/>
      <w:kern w:val="0"/>
      <w:sz w:val="24"/>
    </w:rPr>
  </w:style>
  <w:style w:type="paragraph" w:customStyle="1" w:styleId="45">
    <w:name w:val="xl1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BDBDB"/>
      <w:spacing w:before="100" w:beforeAutospacing="1" w:after="100" w:afterAutospacing="1"/>
      <w:jc w:val="center"/>
    </w:pPr>
    <w:rPr>
      <w:rFonts w:ascii="宋体" w:hAnsi="宋体" w:cs="宋体"/>
      <w:b/>
      <w:bCs/>
      <w:kern w:val="0"/>
      <w:sz w:val="24"/>
    </w:rPr>
  </w:style>
  <w:style w:type="paragraph" w:customStyle="1" w:styleId="47">
    <w:name w:val="font12"/>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48">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top"/>
    </w:pPr>
    <w:rPr>
      <w:rFonts w:ascii="宋体" w:hAnsi="宋体" w:cs="宋体"/>
      <w:kern w:val="0"/>
      <w:sz w:val="24"/>
    </w:rPr>
  </w:style>
  <w:style w:type="paragraph" w:customStyle="1" w:styleId="4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00"/>
      <w:kern w:val="0"/>
      <w:sz w:val="24"/>
    </w:rPr>
  </w:style>
  <w:style w:type="paragraph" w:customStyle="1" w:styleId="50">
    <w:name w:val="xl96"/>
    <w:basedOn w:val="1"/>
    <w:qFormat/>
    <w:uiPriority w:val="0"/>
    <w:pPr>
      <w:widowControl/>
      <w:pBdr>
        <w:left w:val="single" w:color="auto" w:sz="4" w:space="0"/>
        <w:bottom w:val="single" w:color="auto" w:sz="4" w:space="0"/>
        <w:right w:val="single" w:color="auto" w:sz="4" w:space="0"/>
      </w:pBdr>
      <w:shd w:val="clear" w:color="000000" w:fill="FFF2CC"/>
      <w:spacing w:before="100" w:beforeAutospacing="1" w:after="100" w:afterAutospacing="1"/>
      <w:jc w:val="center"/>
    </w:pPr>
    <w:rPr>
      <w:rFonts w:ascii="宋体" w:hAnsi="宋体" w:cs="宋体"/>
      <w:kern w:val="0"/>
      <w:sz w:val="24"/>
    </w:rPr>
  </w:style>
  <w:style w:type="paragraph" w:customStyle="1" w:styleId="51">
    <w:name w:val="列出段落1"/>
    <w:basedOn w:val="1"/>
    <w:qFormat/>
    <w:uiPriority w:val="34"/>
    <w:pPr>
      <w:ind w:firstLine="420" w:firstLineChars="200"/>
    </w:pPr>
  </w:style>
  <w:style w:type="paragraph" w:customStyle="1" w:styleId="5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53">
    <w:name w:val="xl137"/>
    <w:basedOn w:val="1"/>
    <w:qFormat/>
    <w:uiPriority w:val="0"/>
    <w:pPr>
      <w:widowControl/>
      <w:pBdr>
        <w:top w:val="single" w:color="auto" w:sz="4" w:space="0"/>
        <w:bottom w:val="single" w:color="auto" w:sz="4" w:space="0"/>
        <w:right w:val="single" w:color="auto" w:sz="4" w:space="0"/>
      </w:pBdr>
      <w:shd w:val="clear" w:color="000000" w:fill="C00000"/>
      <w:spacing w:before="100" w:beforeAutospacing="1" w:after="100" w:afterAutospacing="1"/>
      <w:jc w:val="center"/>
    </w:pPr>
    <w:rPr>
      <w:rFonts w:ascii="宋体" w:hAnsi="宋体" w:cs="宋体"/>
      <w:kern w:val="0"/>
      <w:sz w:val="24"/>
    </w:rPr>
  </w:style>
  <w:style w:type="paragraph" w:customStyle="1" w:styleId="54">
    <w:name w:val="xl130"/>
    <w:basedOn w:val="1"/>
    <w:qFormat/>
    <w:uiPriority w:val="0"/>
    <w:pPr>
      <w:widowControl/>
      <w:pBdr>
        <w:top w:val="single" w:color="auto" w:sz="4" w:space="0"/>
        <w:left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126"/>
    <w:basedOn w:val="1"/>
    <w:qFormat/>
    <w:uiPriority w:val="0"/>
    <w:pPr>
      <w:widowControl/>
      <w:pBdr>
        <w:left w:val="single" w:color="auto" w:sz="4" w:space="0"/>
        <w:bottom w:val="single" w:color="auto" w:sz="4" w:space="0"/>
        <w:right w:val="single" w:color="auto" w:sz="4" w:space="0"/>
      </w:pBdr>
      <w:shd w:val="clear" w:color="000000" w:fill="C00000"/>
      <w:spacing w:before="100" w:beforeAutospacing="1" w:after="100" w:afterAutospacing="1"/>
      <w:jc w:val="left"/>
      <w:textAlignment w:val="top"/>
    </w:pPr>
    <w:rPr>
      <w:rFonts w:ascii="宋体" w:hAnsi="宋体" w:cs="宋体"/>
      <w:kern w:val="0"/>
      <w:sz w:val="24"/>
    </w:rPr>
  </w:style>
  <w:style w:type="paragraph" w:customStyle="1" w:styleId="57">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4"/>
    </w:rPr>
  </w:style>
  <w:style w:type="paragraph" w:customStyle="1" w:styleId="58">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9">
    <w:name w:val="xl110"/>
    <w:basedOn w:val="1"/>
    <w:qFormat/>
    <w:uiPriority w:val="0"/>
    <w:pPr>
      <w:widowControl/>
      <w:pBdr>
        <w:top w:val="single" w:color="auto" w:sz="4" w:space="0"/>
        <w:left w:val="single" w:color="auto" w:sz="4" w:space="0"/>
        <w:bottom w:val="single" w:color="auto" w:sz="4" w:space="0"/>
      </w:pBdr>
      <w:shd w:val="clear" w:color="000000" w:fill="ACB9CA"/>
      <w:spacing w:before="100" w:beforeAutospacing="1" w:after="100" w:afterAutospacing="1"/>
      <w:jc w:val="left"/>
    </w:pPr>
    <w:rPr>
      <w:rFonts w:ascii="宋体" w:hAnsi="宋体" w:cs="宋体"/>
      <w:b/>
      <w:bCs/>
      <w:kern w:val="0"/>
      <w:sz w:val="24"/>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6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ACB9CA"/>
      <w:spacing w:before="100" w:beforeAutospacing="1" w:after="100" w:afterAutospacing="1"/>
      <w:jc w:val="center"/>
    </w:pPr>
    <w:rPr>
      <w:rFonts w:ascii="宋体" w:hAnsi="宋体" w:cs="宋体"/>
      <w:b/>
      <w:bCs/>
      <w:color w:val="000000"/>
      <w:kern w:val="0"/>
      <w:sz w:val="24"/>
    </w:rPr>
  </w:style>
  <w:style w:type="paragraph" w:customStyle="1" w:styleId="62">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63">
    <w:name w:val="xl101"/>
    <w:basedOn w:val="1"/>
    <w:qFormat/>
    <w:uiPriority w:val="0"/>
    <w:pPr>
      <w:widowControl/>
      <w:pBdr>
        <w:top w:val="single" w:color="auto" w:sz="4" w:space="0"/>
        <w:left w:val="single" w:color="auto" w:sz="4" w:space="0"/>
        <w:bottom w:val="single" w:color="auto" w:sz="4" w:space="0"/>
      </w:pBdr>
      <w:shd w:val="clear" w:color="000000" w:fill="FFF2CC"/>
      <w:spacing w:before="100" w:beforeAutospacing="1" w:after="100" w:afterAutospacing="1"/>
      <w:jc w:val="center"/>
    </w:pPr>
    <w:rPr>
      <w:rFonts w:ascii="宋体" w:hAnsi="宋体" w:cs="宋体"/>
      <w:kern w:val="0"/>
      <w:sz w:val="24"/>
    </w:rPr>
  </w:style>
  <w:style w:type="paragraph" w:customStyle="1" w:styleId="64">
    <w:name w:val="xl120"/>
    <w:basedOn w:val="1"/>
    <w:qFormat/>
    <w:uiPriority w:val="0"/>
    <w:pPr>
      <w:widowControl/>
      <w:pBdr>
        <w:left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color w:val="FF0000"/>
      <w:kern w:val="0"/>
      <w:sz w:val="24"/>
    </w:rPr>
  </w:style>
  <w:style w:type="paragraph" w:customStyle="1" w:styleId="65">
    <w:name w:val="xl105"/>
    <w:basedOn w:val="1"/>
    <w:qFormat/>
    <w:uiPriority w:val="0"/>
    <w:pPr>
      <w:widowControl/>
      <w:pBdr>
        <w:top w:val="single" w:color="auto" w:sz="4" w:space="0"/>
        <w:bottom w:val="single" w:color="auto" w:sz="4" w:space="0"/>
      </w:pBdr>
      <w:shd w:val="clear" w:color="000000" w:fill="ACB9CA"/>
      <w:spacing w:before="100" w:beforeAutospacing="1" w:after="100" w:afterAutospacing="1"/>
      <w:jc w:val="center"/>
    </w:pPr>
    <w:rPr>
      <w:rFonts w:ascii="宋体" w:hAnsi="宋体" w:cs="宋体"/>
      <w:b/>
      <w:bCs/>
      <w:kern w:val="0"/>
      <w:sz w:val="24"/>
    </w:rPr>
  </w:style>
  <w:style w:type="paragraph" w:customStyle="1" w:styleId="66">
    <w:name w:val="xl132"/>
    <w:basedOn w:val="1"/>
    <w:qFormat/>
    <w:uiPriority w:val="0"/>
    <w:pPr>
      <w:widowControl/>
      <w:pBdr>
        <w:left w:val="single" w:color="auto" w:sz="4" w:space="0"/>
        <w:bottom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67">
    <w:name w:val="xl106"/>
    <w:basedOn w:val="1"/>
    <w:qFormat/>
    <w:uiPriority w:val="0"/>
    <w:pPr>
      <w:widowControl/>
      <w:pBdr>
        <w:top w:val="single" w:color="auto" w:sz="4" w:space="0"/>
        <w:bottom w:val="single" w:color="auto" w:sz="4" w:space="0"/>
        <w:right w:val="single" w:color="auto" w:sz="4" w:space="0"/>
      </w:pBdr>
      <w:shd w:val="clear" w:color="000000" w:fill="ACB9CA"/>
      <w:spacing w:before="100" w:beforeAutospacing="1" w:after="100" w:afterAutospacing="1"/>
      <w:jc w:val="center"/>
    </w:pPr>
    <w:rPr>
      <w:rFonts w:ascii="宋体" w:hAnsi="宋体" w:cs="宋体"/>
      <w:b/>
      <w:bCs/>
      <w:kern w:val="0"/>
      <w:sz w:val="24"/>
    </w:rPr>
  </w:style>
  <w:style w:type="paragraph" w:customStyle="1" w:styleId="6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BDBDB"/>
      <w:spacing w:before="100" w:beforeAutospacing="1" w:after="100" w:afterAutospacing="1"/>
      <w:jc w:val="center"/>
    </w:pPr>
    <w:rPr>
      <w:rFonts w:ascii="宋体" w:hAnsi="宋体" w:cs="宋体"/>
      <w:b/>
      <w:bCs/>
      <w:kern w:val="0"/>
      <w:sz w:val="24"/>
    </w:rPr>
  </w:style>
  <w:style w:type="paragraph" w:customStyle="1" w:styleId="69">
    <w:name w:val="xl113"/>
    <w:basedOn w:val="1"/>
    <w:qFormat/>
    <w:uiPriority w:val="0"/>
    <w:pPr>
      <w:widowControl/>
      <w:pBdr>
        <w:top w:val="single" w:color="auto" w:sz="4" w:space="0"/>
        <w:bottom w:val="single" w:color="auto" w:sz="4" w:space="0"/>
      </w:pBdr>
      <w:shd w:val="clear" w:color="000000" w:fill="FFF2CC"/>
      <w:spacing w:before="100" w:beforeAutospacing="1" w:after="100" w:afterAutospacing="1"/>
      <w:jc w:val="center"/>
    </w:pPr>
    <w:rPr>
      <w:rFonts w:ascii="宋体" w:hAnsi="宋体" w:cs="宋体"/>
      <w:kern w:val="0"/>
      <w:sz w:val="24"/>
    </w:rPr>
  </w:style>
  <w:style w:type="paragraph" w:customStyle="1" w:styleId="7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jc w:val="left"/>
    </w:pPr>
    <w:rPr>
      <w:rFonts w:ascii="宋体" w:hAnsi="宋体" w:cs="宋体"/>
      <w:kern w:val="0"/>
      <w:sz w:val="24"/>
    </w:rPr>
  </w:style>
  <w:style w:type="paragraph" w:customStyle="1" w:styleId="71">
    <w:name w:val="xl88"/>
    <w:basedOn w:val="1"/>
    <w:qFormat/>
    <w:uiPriority w:val="0"/>
    <w:pPr>
      <w:widowControl/>
      <w:pBdr>
        <w:left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72">
    <w:name w:val="xl95"/>
    <w:basedOn w:val="1"/>
    <w:qFormat/>
    <w:uiPriority w:val="0"/>
    <w:pPr>
      <w:widowControl/>
      <w:pBdr>
        <w:top w:val="single" w:color="auto" w:sz="4" w:space="0"/>
        <w:left w:val="single" w:color="auto" w:sz="4" w:space="0"/>
        <w:right w:val="single" w:color="auto" w:sz="4" w:space="0"/>
      </w:pBdr>
      <w:shd w:val="clear" w:color="000000" w:fill="FFF2CC"/>
      <w:spacing w:before="100" w:beforeAutospacing="1" w:after="100" w:afterAutospacing="1"/>
      <w:jc w:val="center"/>
    </w:pPr>
    <w:rPr>
      <w:rFonts w:ascii="宋体" w:hAnsi="宋体" w:cs="宋体"/>
      <w:kern w:val="0"/>
      <w:sz w:val="24"/>
    </w:rPr>
  </w:style>
  <w:style w:type="paragraph" w:customStyle="1" w:styleId="73">
    <w:name w:val="xl119"/>
    <w:basedOn w:val="1"/>
    <w:qFormat/>
    <w:uiPriority w:val="0"/>
    <w:pPr>
      <w:widowControl/>
      <w:pBdr>
        <w:top w:val="single" w:color="auto" w:sz="4" w:space="0"/>
        <w:left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color w:val="FF0000"/>
      <w:kern w:val="0"/>
      <w:sz w:val="24"/>
    </w:rPr>
  </w:style>
  <w:style w:type="paragraph" w:customStyle="1" w:styleId="74">
    <w:name w:val="xl90"/>
    <w:basedOn w:val="1"/>
    <w:qFormat/>
    <w:uiPriority w:val="0"/>
    <w:pPr>
      <w:widowControl/>
      <w:pBdr>
        <w:top w:val="single" w:color="auto" w:sz="4" w:space="0"/>
        <w:left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75">
    <w:name w:val="xl112"/>
    <w:basedOn w:val="1"/>
    <w:qFormat/>
    <w:uiPriority w:val="0"/>
    <w:pPr>
      <w:widowControl/>
      <w:pBdr>
        <w:top w:val="single" w:color="auto" w:sz="4" w:space="0"/>
        <w:bottom w:val="single" w:color="auto" w:sz="4" w:space="0"/>
        <w:right w:val="single" w:color="auto" w:sz="4" w:space="0"/>
      </w:pBdr>
      <w:shd w:val="clear" w:color="000000" w:fill="ACB9CA"/>
      <w:spacing w:before="100" w:beforeAutospacing="1" w:after="100" w:afterAutospacing="1"/>
      <w:jc w:val="left"/>
    </w:pPr>
    <w:rPr>
      <w:rFonts w:ascii="宋体" w:hAnsi="宋体" w:cs="宋体"/>
      <w:b/>
      <w:bCs/>
      <w:kern w:val="0"/>
      <w:sz w:val="24"/>
    </w:rPr>
  </w:style>
  <w:style w:type="paragraph" w:customStyle="1" w:styleId="76">
    <w:name w:val="xl138"/>
    <w:basedOn w:val="1"/>
    <w:qFormat/>
    <w:uiPriority w:val="0"/>
    <w:pPr>
      <w:widowControl/>
      <w:pBdr>
        <w:top w:val="single" w:color="auto" w:sz="4" w:space="0"/>
        <w:bottom w:val="single" w:color="auto" w:sz="4" w:space="0"/>
      </w:pBdr>
      <w:shd w:val="clear" w:color="000000" w:fill="ACB9CA"/>
      <w:spacing w:before="100" w:beforeAutospacing="1" w:after="100" w:afterAutospacing="1"/>
      <w:jc w:val="center"/>
    </w:pPr>
    <w:rPr>
      <w:rFonts w:ascii="宋体" w:hAnsi="宋体" w:cs="宋体"/>
      <w:b/>
      <w:bCs/>
      <w:color w:val="000000"/>
      <w:kern w:val="0"/>
      <w:sz w:val="24"/>
    </w:rPr>
  </w:style>
  <w:style w:type="paragraph" w:customStyle="1" w:styleId="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8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color w:val="FF0000"/>
      <w:kern w:val="0"/>
      <w:sz w:val="24"/>
    </w:rPr>
  </w:style>
  <w:style w:type="paragraph" w:customStyle="1" w:styleId="8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jc w:val="center"/>
    </w:pPr>
    <w:rPr>
      <w:rFonts w:ascii="宋体" w:hAnsi="宋体" w:cs="宋体"/>
      <w:kern w:val="0"/>
      <w:sz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pPr>
    <w:rPr>
      <w:rFonts w:ascii="宋体" w:hAnsi="宋体" w:cs="宋体"/>
      <w:kern w:val="0"/>
      <w:sz w:val="24"/>
    </w:rPr>
  </w:style>
  <w:style w:type="paragraph" w:customStyle="1" w:styleId="83">
    <w:name w:val="样式1"/>
    <w:basedOn w:val="2"/>
    <w:next w:val="1"/>
    <w:qFormat/>
    <w:uiPriority w:val="0"/>
    <w:pPr>
      <w:keepLines w:val="0"/>
      <w:spacing w:before="0" w:after="0" w:line="240" w:lineRule="auto"/>
      <w:jc w:val="center"/>
      <w:outlineLvl w:val="9"/>
    </w:pPr>
    <w:rPr>
      <w:rFonts w:ascii="方正小标宋_GBK" w:hAnsi="宋体" w:eastAsia="方正小标宋_GBK"/>
      <w:sz w:val="36"/>
      <w:szCs w:val="36"/>
    </w:rPr>
  </w:style>
  <w:style w:type="paragraph" w:customStyle="1" w:styleId="84">
    <w:name w:val="xl115"/>
    <w:basedOn w:val="1"/>
    <w:qFormat/>
    <w:uiPriority w:val="0"/>
    <w:pPr>
      <w:widowControl/>
      <w:pBdr>
        <w:left w:val="single" w:color="auto" w:sz="4" w:space="0"/>
        <w:bottom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85">
    <w:name w:val="font9"/>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86">
    <w:name w:val="font1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8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color w:val="FF0000"/>
      <w:kern w:val="0"/>
      <w:sz w:val="24"/>
    </w:rPr>
  </w:style>
  <w:style w:type="paragraph" w:customStyle="1" w:styleId="8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pPr>
    <w:rPr>
      <w:rFonts w:ascii="宋体" w:hAnsi="宋体" w:cs="宋体"/>
      <w:color w:val="FF0000"/>
      <w:kern w:val="0"/>
      <w:sz w:val="24"/>
    </w:rPr>
  </w:style>
  <w:style w:type="paragraph" w:customStyle="1" w:styleId="89">
    <w:name w:val="xl124"/>
    <w:basedOn w:val="1"/>
    <w:qFormat/>
    <w:uiPriority w:val="0"/>
    <w:pPr>
      <w:widowControl/>
      <w:pBdr>
        <w:top w:val="single" w:color="auto" w:sz="4" w:space="0"/>
        <w:left w:val="single" w:color="auto" w:sz="4" w:space="0"/>
        <w:right w:val="single" w:color="auto" w:sz="4" w:space="0"/>
      </w:pBdr>
      <w:shd w:val="clear" w:color="000000" w:fill="C00000"/>
      <w:spacing w:before="100" w:beforeAutospacing="1" w:after="100" w:afterAutospacing="1"/>
      <w:jc w:val="left"/>
      <w:textAlignment w:val="top"/>
    </w:pPr>
    <w:rPr>
      <w:rFonts w:ascii="宋体" w:hAnsi="宋体" w:cs="宋体"/>
      <w:kern w:val="0"/>
      <w:sz w:val="24"/>
    </w:rPr>
  </w:style>
  <w:style w:type="paragraph" w:customStyle="1" w:styleId="9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1">
    <w:name w:val="xl114"/>
    <w:basedOn w:val="1"/>
    <w:qFormat/>
    <w:uiPriority w:val="0"/>
    <w:pPr>
      <w:widowControl/>
      <w:pBdr>
        <w:top w:val="single" w:color="auto" w:sz="4" w:space="0"/>
        <w:left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9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93">
    <w:name w:val="xl102"/>
    <w:basedOn w:val="1"/>
    <w:qFormat/>
    <w:uiPriority w:val="0"/>
    <w:pPr>
      <w:widowControl/>
      <w:pBdr>
        <w:top w:val="single" w:color="auto" w:sz="4" w:space="0"/>
        <w:bottom w:val="single" w:color="auto" w:sz="4" w:space="0"/>
        <w:right w:val="single" w:color="auto" w:sz="4" w:space="0"/>
      </w:pBdr>
      <w:shd w:val="clear" w:color="000000" w:fill="FFF2CC"/>
      <w:spacing w:before="100" w:beforeAutospacing="1" w:after="100" w:afterAutospacing="1"/>
      <w:jc w:val="center"/>
    </w:pPr>
    <w:rPr>
      <w:rFonts w:ascii="宋体" w:hAnsi="宋体" w:cs="宋体"/>
      <w:kern w:val="0"/>
      <w:sz w:val="24"/>
    </w:rPr>
  </w:style>
  <w:style w:type="paragraph" w:customStyle="1" w:styleId="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9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8">
    <w:name w:val="xl117"/>
    <w:basedOn w:val="1"/>
    <w:qFormat/>
    <w:uiPriority w:val="0"/>
    <w:pPr>
      <w:widowControl/>
      <w:pBdr>
        <w:top w:val="single" w:color="auto" w:sz="4" w:space="0"/>
        <w:left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9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xl104"/>
    <w:basedOn w:val="1"/>
    <w:qFormat/>
    <w:uiPriority w:val="0"/>
    <w:pPr>
      <w:widowControl/>
      <w:pBdr>
        <w:top w:val="single" w:color="auto" w:sz="4" w:space="0"/>
        <w:left w:val="single" w:color="auto" w:sz="4" w:space="0"/>
        <w:bottom w:val="single" w:color="auto" w:sz="4" w:space="0"/>
      </w:pBdr>
      <w:shd w:val="clear" w:color="000000" w:fill="ACB9CA"/>
      <w:spacing w:before="100" w:beforeAutospacing="1" w:after="100" w:afterAutospacing="1"/>
      <w:jc w:val="center"/>
    </w:pPr>
    <w:rPr>
      <w:rFonts w:ascii="宋体" w:hAnsi="宋体" w:cs="宋体"/>
      <w:b/>
      <w:bCs/>
      <w:kern w:val="0"/>
      <w:sz w:val="24"/>
    </w:rPr>
  </w:style>
  <w:style w:type="paragraph" w:customStyle="1" w:styleId="101">
    <w:name w:val="font10"/>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0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DBDBDB"/>
      <w:spacing w:before="100" w:beforeAutospacing="1" w:after="100" w:afterAutospacing="1"/>
      <w:jc w:val="center"/>
    </w:pPr>
    <w:rPr>
      <w:rFonts w:ascii="宋体" w:hAnsi="宋体" w:cs="宋体"/>
      <w:b/>
      <w:bCs/>
      <w:color w:val="000000"/>
      <w:kern w:val="0"/>
      <w:sz w:val="24"/>
    </w:rPr>
  </w:style>
  <w:style w:type="paragraph" w:customStyle="1" w:styleId="103">
    <w:name w:val="xl94"/>
    <w:basedOn w:val="1"/>
    <w:qFormat/>
    <w:uiPriority w:val="0"/>
    <w:pPr>
      <w:widowControl/>
      <w:pBdr>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104">
    <w:name w:val="xl109"/>
    <w:basedOn w:val="1"/>
    <w:qFormat/>
    <w:uiPriority w:val="0"/>
    <w:pPr>
      <w:widowControl/>
      <w:pBdr>
        <w:top w:val="single" w:color="auto" w:sz="4" w:space="0"/>
        <w:bottom w:val="single" w:color="auto" w:sz="4" w:space="0"/>
        <w:right w:val="single" w:color="auto" w:sz="4" w:space="0"/>
      </w:pBdr>
      <w:shd w:val="clear" w:color="000000" w:fill="ACB9CA"/>
      <w:spacing w:before="100" w:beforeAutospacing="1" w:after="100" w:afterAutospacing="1"/>
      <w:jc w:val="center"/>
    </w:pPr>
    <w:rPr>
      <w:rFonts w:ascii="宋体" w:hAnsi="宋体" w:cs="宋体"/>
      <w:kern w:val="0"/>
      <w:sz w:val="24"/>
    </w:rPr>
  </w:style>
  <w:style w:type="paragraph" w:customStyle="1" w:styleId="10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106">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jc w:val="left"/>
      <w:textAlignment w:val="top"/>
    </w:pPr>
    <w:rPr>
      <w:rFonts w:ascii="宋体" w:hAnsi="宋体" w:cs="宋体"/>
      <w:kern w:val="0"/>
      <w:sz w:val="24"/>
    </w:rPr>
  </w:style>
  <w:style w:type="paragraph" w:customStyle="1" w:styleId="107">
    <w:name w:val="xl93"/>
    <w:basedOn w:val="1"/>
    <w:qFormat/>
    <w:uiPriority w:val="0"/>
    <w:pPr>
      <w:widowControl/>
      <w:pBdr>
        <w:top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108">
    <w:name w:val="xl118"/>
    <w:basedOn w:val="1"/>
    <w:qFormat/>
    <w:uiPriority w:val="0"/>
    <w:pPr>
      <w:widowControl/>
      <w:pBdr>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109">
    <w:name w:val="xl108"/>
    <w:basedOn w:val="1"/>
    <w:qFormat/>
    <w:uiPriority w:val="0"/>
    <w:pPr>
      <w:widowControl/>
      <w:pBdr>
        <w:top w:val="single" w:color="auto" w:sz="4" w:space="0"/>
        <w:bottom w:val="single" w:color="auto" w:sz="4" w:space="0"/>
      </w:pBdr>
      <w:shd w:val="clear" w:color="000000" w:fill="ACB9CA"/>
      <w:spacing w:before="100" w:beforeAutospacing="1" w:after="100" w:afterAutospacing="1"/>
      <w:jc w:val="center"/>
    </w:pPr>
    <w:rPr>
      <w:rFonts w:ascii="宋体" w:hAnsi="宋体" w:cs="宋体"/>
      <w:kern w:val="0"/>
      <w:sz w:val="24"/>
    </w:rPr>
  </w:style>
  <w:style w:type="paragraph" w:customStyle="1" w:styleId="11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BDBDB"/>
      <w:spacing w:before="100" w:beforeAutospacing="1" w:after="100" w:afterAutospacing="1"/>
      <w:jc w:val="center"/>
    </w:pPr>
    <w:rPr>
      <w:rFonts w:ascii="宋体" w:hAnsi="宋体" w:cs="宋体"/>
      <w:b/>
      <w:bCs/>
      <w:color w:val="000000"/>
      <w:kern w:val="0"/>
      <w:sz w:val="24"/>
    </w:rPr>
  </w:style>
  <w:style w:type="paragraph" w:customStyle="1" w:styleId="111">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12">
    <w:name w:val="xl131"/>
    <w:basedOn w:val="1"/>
    <w:qFormat/>
    <w:uiPriority w:val="0"/>
    <w:pPr>
      <w:widowControl/>
      <w:pBdr>
        <w:left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113">
    <w:name w:val="xl127"/>
    <w:basedOn w:val="1"/>
    <w:qFormat/>
    <w:uiPriority w:val="0"/>
    <w:pPr>
      <w:widowControl/>
      <w:pBdr>
        <w:top w:val="single" w:color="auto" w:sz="4" w:space="0"/>
        <w:left w:val="single" w:color="auto" w:sz="4" w:space="0"/>
        <w:right w:val="single" w:color="auto" w:sz="4" w:space="0"/>
      </w:pBdr>
      <w:shd w:val="clear" w:color="000000" w:fill="C00000"/>
      <w:spacing w:before="100" w:beforeAutospacing="1" w:after="100" w:afterAutospacing="1"/>
      <w:jc w:val="left"/>
    </w:pPr>
    <w:rPr>
      <w:rFonts w:ascii="宋体" w:hAnsi="宋体" w:cs="宋体"/>
      <w:kern w:val="0"/>
      <w:sz w:val="24"/>
    </w:rPr>
  </w:style>
  <w:style w:type="table" w:customStyle="1" w:styleId="114">
    <w:name w:val="网格型浅色1"/>
    <w:basedOn w:val="11"/>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15">
    <w:name w:val="Table Normal"/>
    <w:unhideWhenUsed/>
    <w:qFormat/>
    <w:uiPriority w:val="2"/>
    <w:pPr>
      <w:widowControl w:val="0"/>
    </w:pPr>
    <w:rPr>
      <w:rFonts w:ascii="Calibri" w:hAnsi="Calibri"/>
      <w:sz w:val="22"/>
      <w:szCs w:val="22"/>
    </w:rPr>
    <w:tblPr>
      <w:tblCellMar>
        <w:top w:w="0" w:type="dxa"/>
        <w:left w:w="0" w:type="dxa"/>
        <w:bottom w:w="0" w:type="dxa"/>
        <w:right w:w="0" w:type="dxa"/>
      </w:tblCellMar>
    </w:tblPr>
  </w:style>
  <w:style w:type="character" w:customStyle="1" w:styleId="116">
    <w:name w:val="edui-unclickable"/>
    <w:qFormat/>
    <w:uiPriority w:val="0"/>
    <w:rPr>
      <w:color w:val="808080"/>
    </w:rPr>
  </w:style>
  <w:style w:type="character" w:customStyle="1" w:styleId="117">
    <w:name w:val="edui-clickable2"/>
    <w:qFormat/>
    <w:uiPriority w:val="0"/>
    <w:rPr>
      <w:color w:val="0000FF"/>
      <w:u w:val="single"/>
    </w:rPr>
  </w:style>
  <w:style w:type="character" w:customStyle="1" w:styleId="118">
    <w:name w:val="checkbox-line-text1"/>
    <w:qFormat/>
    <w:uiPriority w:val="0"/>
  </w:style>
  <w:style w:type="character" w:customStyle="1" w:styleId="119">
    <w:name w:val="edui-clickabl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Pages>
  <Words>1602</Words>
  <Characters>1624</Characters>
  <Lines>28</Lines>
  <Paragraphs>7</Paragraphs>
  <TotalTime>1</TotalTime>
  <ScaleCrop>false</ScaleCrop>
  <LinksUpToDate>false</LinksUpToDate>
  <CharactersWithSpaces>1651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2021-12-29T05:37:00Z</dcterms:created>
  <dc:creator>田甜</dc:creator>
  <cp:lastModifiedBy>shelly</cp:lastModifiedBy>
  <cp:lastPrinted>2019-07-09T08:25:00Z</cp:lastPrinted>
  <dcterms:modified xsi:type="dcterms:W3CDTF">2025-05-19T09:11:25Z</dcterms:modified>
  <dc:title>（局发文式样）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FA8943DD6C5040CF92180678546C818B</vt:lpwstr>
  </property>
  <property fmtid="{D5CDD505-2E9C-101B-9397-08002B2CF9AE}" pid="4" name="KSOTemplateDocerSaveRecord">
    <vt:lpwstr>eyJoZGlkIjoiYjA5MzZmYmVmMmJjZTUzMzUwMzMyOGVmYmVjMDM2ZGUifQ==</vt:lpwstr>
  </property>
</Properties>
</file>