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2：</w:t>
      </w:r>
    </w:p>
    <w:p>
      <w:pPr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重庆市</w:t>
      </w:r>
      <w:r>
        <w:rPr>
          <w:rFonts w:ascii="Times New Roman" w:hAnsi="Times New Roman" w:eastAsia="方正小标宋简体" w:cs="Times New Roman"/>
          <w:sz w:val="44"/>
          <w:szCs w:val="44"/>
        </w:rPr>
        <w:t>中药配方颗粒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质量</w:t>
      </w:r>
      <w:r>
        <w:rPr>
          <w:rFonts w:ascii="Times New Roman" w:hAnsi="Times New Roman" w:eastAsia="方正小标宋简体" w:cs="Times New Roman"/>
          <w:sz w:val="44"/>
          <w:szCs w:val="44"/>
        </w:rPr>
        <w:t>标准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制定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申报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审批</w:t>
      </w:r>
      <w:r>
        <w:rPr>
          <w:rFonts w:ascii="Times New Roman" w:hAnsi="Times New Roman" w:eastAsia="方正小标宋简体" w:cs="Times New Roman"/>
          <w:sz w:val="44"/>
          <w:szCs w:val="44"/>
        </w:rPr>
        <w:t>工作程序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目的依据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规范重庆市</w:t>
      </w:r>
      <w:r>
        <w:rPr>
          <w:rFonts w:ascii="Times New Roman" w:hAnsi="Times New Roman" w:eastAsia="仿宋_GB2312" w:cs="Times New Roman"/>
          <w:sz w:val="32"/>
          <w:szCs w:val="32"/>
        </w:rPr>
        <w:t>中药配方颗粒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制定与申报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，根据《药品管理法》《国家药监局等四部门关于结束中药配方颗粒试点工作的公告》等规定，</w:t>
      </w:r>
      <w:r>
        <w:rPr>
          <w:rFonts w:ascii="Times New Roman" w:hAnsi="Times New Roman" w:eastAsia="仿宋_GB2312" w:cs="Times New Roman"/>
          <w:sz w:val="32"/>
          <w:szCs w:val="32"/>
        </w:rPr>
        <w:t>制定本工作程序。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二、适用范围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本程序适用于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重庆市中药配方颗粒标准起草单位按照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国家药监局《</w:t>
      </w:r>
      <w:r>
        <w:rPr>
          <w:rFonts w:ascii="Times New Roman" w:hAnsi="Times New Roman" w:eastAsia="仿宋_GB2312" w:cs="Times New Roman"/>
          <w:sz w:val="32"/>
          <w:szCs w:val="32"/>
        </w:rPr>
        <w:t>中药配方颗粒质量控制与标准研究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技术要求》</w:t>
      </w:r>
      <w:r>
        <w:rPr>
          <w:rFonts w:ascii="Times New Roman" w:hAnsi="Times New Roman" w:eastAsia="仿宋_GB2312" w:cs="Times New Roman"/>
          <w:sz w:val="32"/>
          <w:szCs w:val="32"/>
        </w:rPr>
        <w:t>和《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重庆市</w:t>
      </w:r>
      <w:r>
        <w:rPr>
          <w:rFonts w:ascii="Times New Roman" w:hAnsi="Times New Roman" w:eastAsia="仿宋_GB2312" w:cs="Times New Roman"/>
          <w:sz w:val="32"/>
          <w:szCs w:val="32"/>
        </w:rPr>
        <w:t>中药配方颗粒质量控制与标准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制定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技术要求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（试行）</w:t>
      </w:r>
      <w:r>
        <w:rPr>
          <w:rFonts w:ascii="Times New Roman" w:hAnsi="Times New Roman" w:eastAsia="仿宋_GB2312" w:cs="Times New Roman"/>
          <w:sz w:val="32"/>
          <w:szCs w:val="32"/>
        </w:rPr>
        <w:t>》完成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中药配方颗粒质量标准研究，</w:t>
      </w:r>
      <w:r>
        <w:rPr>
          <w:rFonts w:ascii="Times New Roman" w:hAnsi="Times New Roman" w:eastAsia="仿宋_GB2312" w:cs="Times New Roman"/>
          <w:sz w:val="32"/>
          <w:szCs w:val="32"/>
        </w:rPr>
        <w:t>申请纳入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重庆市</w:t>
      </w:r>
      <w:r>
        <w:rPr>
          <w:rFonts w:ascii="Times New Roman" w:hAnsi="Times New Roman" w:eastAsia="仿宋_GB2312" w:cs="Times New Roman"/>
          <w:sz w:val="32"/>
          <w:szCs w:val="32"/>
        </w:rPr>
        <w:t>中药配方颗粒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</w:t>
      </w:r>
      <w:r>
        <w:rPr>
          <w:rFonts w:ascii="Times New Roman" w:hAnsi="Times New Roman" w:eastAsia="仿宋_GB2312" w:cs="Times New Roman"/>
          <w:sz w:val="32"/>
          <w:szCs w:val="32"/>
        </w:rPr>
        <w:t>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的审批发布过程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重庆市药品监督管理局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（以下简称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负责组织重庆市中药配方颗粒质量标准的受理、审核、审批、发布等工作。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基本原则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标准起草单位根据临床使用需求，确定需起草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、制定</w:t>
      </w:r>
      <w:r>
        <w:rPr>
          <w:rFonts w:ascii="Times New Roman" w:hAnsi="Times New Roman" w:eastAsia="仿宋_GB2312" w:cs="Times New Roman"/>
          <w:sz w:val="32"/>
          <w:szCs w:val="32"/>
        </w:rPr>
        <w:t>质量标准的品种。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ascii="Times New Roman" w:hAnsi="Times New Roman" w:eastAsia="仿宋_GB2312" w:cs="Times New Roman"/>
          <w:sz w:val="32"/>
          <w:szCs w:val="32"/>
        </w:rPr>
        <w:t>的品种需满足以下要求：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（1）国家中药配方颗粒质量标准未收载；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（2）对应的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中药材、</w:t>
      </w:r>
      <w:r>
        <w:rPr>
          <w:rFonts w:ascii="Times New Roman" w:hAnsi="Times New Roman" w:eastAsia="仿宋_GB2312" w:cs="Times New Roman"/>
          <w:sz w:val="32"/>
          <w:szCs w:val="32"/>
        </w:rPr>
        <w:t>中药饮片已有国家或省级中药饮片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现行有效</w:t>
      </w:r>
      <w:r>
        <w:rPr>
          <w:rFonts w:ascii="Times New Roman" w:hAnsi="Times New Roman" w:eastAsia="仿宋_GB2312" w:cs="Times New Roman"/>
          <w:sz w:val="32"/>
          <w:szCs w:val="32"/>
        </w:rPr>
        <w:t>标准；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（3）拟定的生产工艺符合中药配方颗粒质量控制的基本要求。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</w:rPr>
        <w:t>工作程序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（一）申报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标准起草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单位完成标准研究后，整理申报资料（见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）一式两份，向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提交。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（二）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受理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市局行政审批受理处收到相关单位提交的申报资料后，</w:t>
      </w:r>
      <w:r>
        <w:rPr>
          <w:rFonts w:ascii="Times New Roman" w:hAnsi="Times New Roman" w:eastAsia="仿宋_GB2312" w:cs="Times New Roman"/>
          <w:sz w:val="32"/>
          <w:szCs w:val="32"/>
        </w:rPr>
        <w:t>于5个工作日内完成资料完整性的形式审查，资料齐全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、规范</w:t>
      </w:r>
      <w:r>
        <w:rPr>
          <w:rFonts w:ascii="Times New Roman" w:hAnsi="Times New Roman" w:eastAsia="仿宋_GB2312" w:cs="Times New Roman"/>
          <w:sz w:val="32"/>
          <w:szCs w:val="32"/>
        </w:rPr>
        <w:t>的，予以受理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发放受理通知书。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right="0" w:rightChars="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（三）标准复核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right="0" w:rightChars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受理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的品种，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重庆市食品药品检验检测研究院（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以下简称市食药检院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10个工作日内组织对申请</w:t>
      </w:r>
      <w:r>
        <w:rPr>
          <w:rFonts w:ascii="Times New Roman" w:hAnsi="Times New Roman" w:eastAsia="仿宋_GB2312" w:cs="Times New Roman"/>
          <w:sz w:val="32"/>
          <w:szCs w:val="32"/>
        </w:rPr>
        <w:t>中药配方颗粒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质量标准的品种进行抽样，并在抽样后25个工作日内完成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标准复核及样品检验。复核检验结束后，申报单位对复核意见有异议的，应提交书面答复并阐明理由和依据。经市食药检院认为符合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规定的品种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，进入审评阶段。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（四）技术审评</w:t>
      </w:r>
    </w:p>
    <w:p>
      <w:pPr>
        <w:pStyle w:val="2"/>
        <w:widowControl/>
        <w:numPr>
          <w:ilvl w:val="0"/>
          <w:numId w:val="0"/>
        </w:numPr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right="0" w:rightChars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对标准复核符合规定的品种，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市药品技术审评认证中心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（以下简称认证中心）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在20个工作日内，组织不少于7人的专家完成标准可行性技术审评。经审评，申报标准补充部分研究即可达到市标制定要求的，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认证中心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应当发出补充资料通知，补充资料通知上明确补充要求及时限，逾期未提交补充资料则视为自动放弃市标申报；申报标准达到或不能满足市标制定要求的，认证中心出具审评报告报送市局。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（五）公示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经技术审评，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对满足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标制订要求的品种，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10个工作日内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挂网公示拟发布实施的质量标准及起草说明，公开征求标准修订完善意见。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（六）发布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公示期届满10个工作日无异议的，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经市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办公会议审定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并发布标准。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（七）执行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标准发布后30个工作日内，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标核准文件、标准文本及编制说明报国家药典委员会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备案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。未收到国家药典委员会备案异议的品种，标准从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局发布之日后40个工作日起实施。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附：中药配方颗粒质量标准申报资料要求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>
      <w:pPr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2-1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：</w:t>
      </w:r>
    </w:p>
    <w:p>
      <w:pPr>
        <w:snapToGrid w:val="0"/>
        <w:spacing w:line="600" w:lineRule="exact"/>
        <w:ind w:firstLine="880" w:firstLineChars="20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中药配方颗粒质量标准申报资料要求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中药配方颗粒质量标准申报资料应包含以下内容，并按照子项目分册汇总提供。对应子项目无相关信息或研究资料的，项目编号和名称也应保留，在该子项封面注明“无相关研究资料”或“不适用”即可：</w:t>
      </w:r>
    </w:p>
    <w:p>
      <w:pPr>
        <w:snapToGrid w:val="0"/>
        <w:spacing w:line="600" w:lineRule="exact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（一）书面申请</w:t>
      </w:r>
    </w:p>
    <w:p>
      <w:pPr>
        <w:pStyle w:val="2"/>
        <w:widowControl/>
        <w:pBdr>
          <w:top w:val="none" w:color="auto" w:sz="0" w:space="0"/>
        </w:pBdr>
        <w:shd w:val="clear" w:color="auto" w:fill="FFFFFF"/>
        <w:wordWrap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申报单位应向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局提交品种申请制定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标的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申请，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标准及相应研究由多家单位共同完成的，应共同提出申请。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法律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承诺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申报单位应承诺申报资料的真实性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、研究成果及申报标准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他人知识产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 w:cs="Times New Roman"/>
          <w:sz w:val="32"/>
          <w:szCs w:val="32"/>
        </w:rPr>
        <w:t>）申报资料目录</w:t>
      </w:r>
    </w:p>
    <w:p>
      <w:pPr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应列明申报资料的文件名称清单，并标注对应的页码范围。</w:t>
      </w:r>
    </w:p>
    <w:p>
      <w:pPr>
        <w:snapToGrid w:val="0"/>
        <w:spacing w:line="600" w:lineRule="exact"/>
        <w:ind w:left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基本情况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包括概述、文献资料综述、研究资料综述和证明文件四部分，主要包括以下内容：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（1）概述：依据《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重庆市</w:t>
      </w:r>
      <w:r>
        <w:rPr>
          <w:rFonts w:ascii="Times New Roman" w:hAnsi="Times New Roman" w:eastAsia="仿宋_GB2312" w:cs="Times New Roman"/>
          <w:sz w:val="32"/>
          <w:szCs w:val="32"/>
        </w:rPr>
        <w:t>中药配方颗粒质量控制与标准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制定技术要求（试行）</w:t>
      </w:r>
      <w:r>
        <w:rPr>
          <w:rFonts w:ascii="Times New Roman" w:hAnsi="Times New Roman" w:eastAsia="仿宋_GB2312" w:cs="Times New Roman"/>
          <w:sz w:val="32"/>
          <w:szCs w:val="32"/>
        </w:rPr>
        <w:t>》介绍本品主要的研究概况、结论及量值传递的基本情况等。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（2）文献资料综述：文献资料综述对本品所用药材的资源、栽培、饮片炮制、化学成分、质量分析、药理作用、临床应用、配方颗粒等方面的研究文献资料进行综述。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（3）研究资料综述：对原辅料、标准汤剂、配方颗粒的生产工艺、质量标准、稳定性试验、样品检验等各项研究资料进行简要综述。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（4）证明文件：申报人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《营业执照》</w:t>
      </w:r>
      <w:r>
        <w:rPr>
          <w:rFonts w:ascii="Times New Roman" w:hAnsi="Times New Roman" w:eastAsia="仿宋_GB2312" w:cs="Times New Roman"/>
          <w:sz w:val="32"/>
          <w:szCs w:val="32"/>
        </w:rPr>
        <w:t>、《药品生产许可证》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等证书</w:t>
      </w:r>
      <w:r>
        <w:rPr>
          <w:rFonts w:ascii="Times New Roman" w:hAnsi="Times New Roman" w:eastAsia="仿宋_GB2312" w:cs="Times New Roman"/>
          <w:sz w:val="32"/>
          <w:szCs w:val="32"/>
        </w:rPr>
        <w:t>复印件，应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包含</w:t>
      </w:r>
      <w:r>
        <w:rPr>
          <w:rFonts w:ascii="Times New Roman" w:hAnsi="Times New Roman" w:eastAsia="仿宋_GB2312" w:cs="Times New Roman"/>
          <w:sz w:val="32"/>
          <w:szCs w:val="32"/>
        </w:rPr>
        <w:t>颗粒剂生产范围。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原料研究资料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包括原料基本情况、原料质量标准、原料检验报告、供货协议以及其他资料，主要包括以下内容：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（1）原料基本情况：详细说明本品所用原料的药材基原、药用部位、采收、地理分布和主要产地，产地加工、固定的产地、基地建设、资源状况等，饮片炮制方法及其工艺参数、包装和贮藏方法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（2）原料质量标准：提供本品所用原料药材和饮片的法定质量标准、本企业研究制定的内控质量标准及关键控制指标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（3）原料检验报告：提供本品研究使用的3批原料药材和饮片的质量检验报告。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（4）原料供货协议：属于外购的原料，提供本品已确定原料供货商的供货协议和购货发票。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（5）其它资料：申报单位认为必须提供的其它与原料研究有关的资料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辅料研究资料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包括辅料来源、辅料质量标准、辅料检验报告及供货协议。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（1）辅料来源：详细介绍本品所用辅料的来源（提供生产企业的资质证明文件和/辅料的批准证明文件）。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（2）辅料质量标准：提供本品所用辅料的法定质量标准和本企业现行内控质量标准。如经精制，还需说明精制方法。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（3）辅料检验报告：提供本品近期使用的1~3批辅料的申报单位检验报告书。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（4）辅料供货协议：提供本品已确定辅料供货商的供货协议和购货发票。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标准汤剂研究资料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包括标准汤剂工艺研究资料、标准汤剂质量指标、研究小结及其他。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（1）工艺研究资料：详细提供标准汤剂的提取、固液分离、浓缩、冻干等工艺优化研究资料。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（2）标准汤剂质量指标：包括出膏率、有效成分含量、指纹图谱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或特征图谱等。根据15批以上标准汤剂的测定结果，制定相应的质量指标，提供详细的测定数据，及主要量值传递的数据范围。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（3）小结：应对标准汤剂的原料选择、工艺考察、含量测定、特征图谱等研究内容的依据及过程进行小结。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（4）其它：申报单位认为必须提供的其它与标准汤剂相关的研究资料。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制备</w:t>
      </w:r>
      <w:r>
        <w:rPr>
          <w:rFonts w:ascii="Times New Roman" w:hAnsi="Times New Roman" w:eastAsia="仿宋_GB2312" w:cs="Times New Roman"/>
          <w:sz w:val="32"/>
          <w:szCs w:val="32"/>
        </w:rPr>
        <w:t>工艺研究资料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包括制备工艺研究资料、生产试验与过程控制及其他资料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制备工艺研究资料：以标准汤剂为基础，提供本品包括工艺参数在内的详细的现行生产工艺规程（包括原料的前处理、饮片规格、提取、浓缩、制粒、干燥包装等工艺过程和工艺参数）。提供本品详细的生产工艺流程，包括关键工艺参数、洁净区级别。详细提供本品提取、浓缩、干燥、制剂处方、制粒和清洁工艺等工艺研究资料，说明制备工艺建立、制成量确立的合理性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（2）生产试验与过程控制：以出膏率、特征或指纹图谱、指标成分含量、转移率来说明从原料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准汤剂—</w:t>
      </w:r>
      <w:r>
        <w:rPr>
          <w:rFonts w:ascii="Times New Roman" w:hAnsi="Times New Roman" w:eastAsia="仿宋_GB2312" w:cs="Times New Roman"/>
          <w:sz w:val="32"/>
          <w:szCs w:val="32"/>
        </w:rPr>
        <w:t>中间体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成品的量值传递数据的变化情况，详细提供三批生产数据和过程控制的条件和参数。提供中间体标准。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（3）其它：申报单位认为必须提供的其它工艺研究及验证资料。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与质量相关的其他研究资料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（1）质量研究文献资料：提供本品质量相关的文献研究综述及文献资料。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（2）质量研究资料：提供产品控制安全有效风险点的过程管控研究资料，提供详细的研究数据，提供本品化学成分研究、定性定量分析方法研究、生物学质控方法研究等资料。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（3）其它：药品生产企业认为必须提供的其它质量研究相关资料。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质量标准研究资料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（1）质量标准正文：提供本品拟定的质量标准和企业内控标准。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（2）质量标准起草说明：提供质量标准的建立和方法学验证资料，并提供详细的研究数据。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8. </w:t>
      </w:r>
      <w:r>
        <w:rPr>
          <w:rFonts w:ascii="Times New Roman" w:hAnsi="Times New Roman" w:eastAsia="仿宋_GB2312" w:cs="Times New Roman"/>
          <w:sz w:val="32"/>
          <w:szCs w:val="32"/>
        </w:rPr>
        <w:t>稳定性研究资料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按实际研究进度情况提供本品稳定性考察试验资料，明确储存条件和存储时间，提供本品三批产品留样稳定性考察数据及分析、结论，后续持续开展稳定性研究。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9. 样品检验报告书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连续</w:t>
      </w:r>
      <w:r>
        <w:rPr>
          <w:rFonts w:ascii="Times New Roman" w:hAnsi="Times New Roman" w:eastAsia="仿宋_GB2312" w:cs="Times New Roman"/>
          <w:sz w:val="32"/>
          <w:szCs w:val="32"/>
        </w:rPr>
        <w:t>三批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规模化生产样品</w:t>
      </w:r>
      <w:r>
        <w:rPr>
          <w:rFonts w:ascii="Times New Roman" w:hAnsi="Times New Roman" w:eastAsia="仿宋_GB2312" w:cs="Times New Roman"/>
          <w:sz w:val="32"/>
          <w:szCs w:val="32"/>
        </w:rPr>
        <w:t>的检验报告书。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trike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10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药包材研究资料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（1）药包材来源：详细介绍本品所用药包材的来源（提供生产企业的资质证明文件和/药包材的批准证明文件）。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（2）药包材质量标准：提供本品所用药包材的法定质量标准和本企业现行内控质量标准。如经精制，还需说明精制方法。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（3）药包材检验报告：提供本品近期使用的1~3批药包材的申报单位检验报告书。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（4）药包材供货协议：提供本品已确定药包材供货商的供货协议和购货发票。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（5）相容性试验研究资料。（如适用）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复核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</w:t>
      </w:r>
      <w:r>
        <w:rPr>
          <w:rFonts w:ascii="Times New Roman" w:hAnsi="Times New Roman" w:eastAsia="仿宋_GB2312" w:cs="Times New Roman"/>
          <w:sz w:val="32"/>
          <w:szCs w:val="32"/>
        </w:rPr>
        <w:t>报告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z w:val="32"/>
          <w:szCs w:val="32"/>
        </w:rPr>
        <w:t>和复核意见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32"/>
          <w:szCs w:val="32"/>
        </w:rPr>
        <w:t>提供与自检的3批规模化生产的中药配方颗粒样品相同批次的复核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检验</w:t>
      </w:r>
      <w:r>
        <w:rPr>
          <w:rFonts w:ascii="Times New Roman" w:hAnsi="Times New Roman" w:eastAsia="仿宋_GB2312" w:cs="Times New Roman"/>
          <w:sz w:val="32"/>
          <w:szCs w:val="32"/>
        </w:rPr>
        <w:t>报告书和复核意见。对复核意见提出的相关问题，应在质量标准起草说明中详细阐述采纳或不采纳的情况及理由。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标准物质研究资料</w:t>
      </w:r>
    </w:p>
    <w:p>
      <w:pPr>
        <w:snapToGrid w:val="0"/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列明上述研究中使用标准物质的名称、生产单位、说明书、批号等信息。</w:t>
      </w:r>
    </w:p>
    <w:p>
      <w:pPr>
        <w:snapToGrid w:val="0"/>
        <w:spacing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中药配方颗粒质量标准中使用的标准物质，如使用非国家药品标准物质的，申请标准复核（或审核）时，还应按照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重庆市</w:t>
      </w:r>
      <w:r>
        <w:rPr>
          <w:rFonts w:ascii="Times New Roman" w:hAnsi="Times New Roman" w:eastAsia="仿宋_GB2312" w:cs="Times New Roman"/>
          <w:sz w:val="32"/>
          <w:szCs w:val="32"/>
        </w:rPr>
        <w:t>中药标准物质研制的技术要求，提供新增标准物质研制、标定等资料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和实物</w:t>
      </w:r>
      <w:r>
        <w:rPr>
          <w:rFonts w:ascii="Times New Roman" w:hAnsi="Times New Roman" w:eastAsia="仿宋_GB2312" w:cs="Times New Roman"/>
          <w:sz w:val="32"/>
          <w:szCs w:val="32"/>
        </w:rPr>
        <w:t>样品。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31C92"/>
    <w:rsid w:val="1CA31C92"/>
    <w:rsid w:val="63914BD5"/>
    <w:rsid w:val="6DAA2C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cqda.gov.cn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2021-05-28T06:54:00Z</dcterms:created>
  <dc:creator>冯未炜</dc:creator>
  <cp:lastModifiedBy>冯未炜</cp:lastModifiedBy>
  <dcterms:modified xsi:type="dcterms:W3CDTF">2021-05-28T06:57:52Z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