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现场咨询预约申请表（模板）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684"/>
        <w:gridCol w:w="1715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注册/备案申请人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拟申报事项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Cs w:val="21"/>
              </w:rPr>
              <w:t>（例：第二类医疗器械首次注册/第二类体外诊断试剂许可事项变更/……）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咨询事项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29E5"/>
    <w:rsid w:val="27AB29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cqda.gov.cn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2021-03-31T01:37:00Z</dcterms:created>
  <dc:creator>冯未炜</dc:creator>
  <cp:lastModifiedBy>冯未炜</cp:lastModifiedBy>
  <dcterms:modified xsi:type="dcterms:W3CDTF">2021-03-31T01:38:27Z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