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4278C">
      <w:pPr>
        <w:keepNext w:val="0"/>
        <w:keepLines w:val="0"/>
        <w:pageBreakBefore w:val="0"/>
        <w:kinsoku/>
        <w:wordWrap/>
        <w:overflowPunct/>
        <w:topLinePunct w:val="0"/>
        <w:autoSpaceDE/>
        <w:autoSpaceDN/>
        <w:bidi w:val="0"/>
        <w:adjustRightInd/>
        <w:snapToGrid/>
        <w:spacing w:beforeAutospacing="0" w:afterAutospacing="0" w:line="540" w:lineRule="exact"/>
        <w:jc w:val="center"/>
        <w:textAlignment w:val="auto"/>
        <w:rPr>
          <w:rFonts w:hint="eastAsia" w:ascii="方正仿宋_GBK" w:hAnsi="方正仿宋_GBK" w:eastAsia="方正仿宋_GBK" w:cs="方正仿宋_GBK"/>
          <w:sz w:val="32"/>
          <w:szCs w:val="32"/>
          <w:lang w:eastAsia="zh-CN"/>
        </w:rPr>
      </w:pPr>
    </w:p>
    <w:p w14:paraId="5D9CA9DE">
      <w:pPr>
        <w:keepNext w:val="0"/>
        <w:keepLines w:val="0"/>
        <w:pageBreakBefore w:val="0"/>
        <w:kinsoku/>
        <w:wordWrap/>
        <w:overflowPunct/>
        <w:topLinePunct w:val="0"/>
        <w:autoSpaceDE/>
        <w:autoSpaceDN/>
        <w:bidi w:val="0"/>
        <w:adjustRightInd/>
        <w:snapToGrid/>
        <w:spacing w:beforeAutospacing="0" w:afterAutospacing="0" w:line="540" w:lineRule="exact"/>
        <w:jc w:val="center"/>
        <w:textAlignment w:val="auto"/>
        <w:rPr>
          <w:rFonts w:hint="eastAsia" w:ascii="方正仿宋_GBK" w:hAnsi="方正仿宋_GBK" w:eastAsia="方正仿宋_GBK" w:cs="方正仿宋_GBK"/>
          <w:sz w:val="32"/>
          <w:szCs w:val="32"/>
          <w:lang w:eastAsia="zh-CN"/>
        </w:rPr>
      </w:pPr>
    </w:p>
    <w:p w14:paraId="5AAB90C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重庆市药品监督管理局</w:t>
      </w:r>
      <w:bookmarkStart w:id="1" w:name="_GoBack"/>
      <w:bookmarkEnd w:id="1"/>
    </w:p>
    <w:p w14:paraId="1694580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关于印发《重庆市医疗器械优先审批程序》</w:t>
      </w:r>
    </w:p>
    <w:p w14:paraId="4015279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《重庆市创新医疗器械审批程序》《重庆市</w:t>
      </w:r>
    </w:p>
    <w:p w14:paraId="361BC54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医疗器械应急审批程序》的通知</w:t>
      </w:r>
    </w:p>
    <w:p w14:paraId="5E3E9A1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渝药监〔2023〕12号</w:t>
      </w:r>
    </w:p>
    <w:p w14:paraId="7BC507E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p>
    <w:p w14:paraId="7046926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各有关单位：</w:t>
      </w:r>
    </w:p>
    <w:p w14:paraId="4ED7592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优化流程、提升我市医疗器械审评审批效率，促进我市医疗器械产业高质量发展，根据《医疗器械监督管理条例》（国务院令第739号）、《医疗器械注册与备案管理办法》（市场监管总局令第47号）、《体外诊断试剂注册与备案管理办法》（市场监管总局令第48号）要求，结合我市实际，我局研究制定了《重庆市医疗器械优先审批程序》《重庆市创新医疗器械审批程序》《重庆市医疗器械应急审批程序》。现予以印发，自发布之日起施行。</w:t>
      </w:r>
    </w:p>
    <w:p w14:paraId="02AF4D2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特此通知。</w:t>
      </w:r>
    </w:p>
    <w:p w14:paraId="5927A9A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方正仿宋_GBK" w:cs="Times New Roman"/>
          <w:sz w:val="32"/>
          <w:szCs w:val="32"/>
        </w:rPr>
      </w:pPr>
    </w:p>
    <w:p w14:paraId="7AA0DB3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5120" w:firstLineChars="16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重庆市药品监督管理局</w:t>
      </w:r>
    </w:p>
    <w:p w14:paraId="141375C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5440" w:firstLineChars="17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日</w:t>
      </w:r>
    </w:p>
    <w:p w14:paraId="375A4A1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sz w:val="32"/>
          <w:szCs w:val="32"/>
        </w:rPr>
        <w:t>（此件主动公开）</w:t>
      </w:r>
    </w:p>
    <w:p w14:paraId="109F28DF">
      <w:pPr>
        <w:keepNext w:val="0"/>
        <w:keepLines w:val="0"/>
        <w:pageBreakBefore w:val="0"/>
        <w:kinsoku/>
        <w:wordWrap/>
        <w:overflowPunct/>
        <w:topLinePunct w:val="0"/>
        <w:autoSpaceDE/>
        <w:autoSpaceDN/>
        <w:bidi w:val="0"/>
        <w:adjustRightInd/>
        <w:snapToGrid/>
        <w:spacing w:beforeAutospacing="0" w:afterAutospacing="0" w:line="540" w:lineRule="exact"/>
        <w:jc w:val="both"/>
        <w:textAlignment w:val="auto"/>
        <w:rPr>
          <w:rFonts w:hint="eastAsia" w:ascii="方正仿宋_GBK" w:hAnsi="方正仿宋_GBK" w:eastAsia="方正仿宋_GBK" w:cs="方正仿宋_GBK"/>
          <w:sz w:val="32"/>
          <w:szCs w:val="32"/>
          <w:lang w:eastAsia="zh-CN"/>
        </w:rPr>
      </w:pPr>
    </w:p>
    <w:p w14:paraId="4492DE85">
      <w:pPr>
        <w:keepNext w:val="0"/>
        <w:keepLines w:val="0"/>
        <w:pageBreakBefore w:val="0"/>
        <w:kinsoku/>
        <w:wordWrap/>
        <w:overflowPunct/>
        <w:topLinePunct w:val="0"/>
        <w:autoSpaceDE/>
        <w:autoSpaceDN/>
        <w:bidi w:val="0"/>
        <w:adjustRightInd/>
        <w:snapToGrid/>
        <w:spacing w:beforeAutospacing="0" w:afterAutospacing="0" w:line="540" w:lineRule="exact"/>
        <w:jc w:val="both"/>
        <w:textAlignment w:val="auto"/>
        <w:rPr>
          <w:rFonts w:hint="eastAsia" w:ascii="方正仿宋_GBK" w:hAnsi="方正仿宋_GBK" w:eastAsia="方正仿宋_GBK" w:cs="方正仿宋_GBK"/>
          <w:sz w:val="32"/>
          <w:szCs w:val="32"/>
          <w:lang w:eastAsia="zh-CN"/>
        </w:rPr>
      </w:pPr>
    </w:p>
    <w:p w14:paraId="532747EA">
      <w:pPr>
        <w:snapToGrid w:val="0"/>
        <w:spacing w:line="600" w:lineRule="exact"/>
        <w:jc w:val="center"/>
        <w:rPr>
          <w:rFonts w:hint="eastAsia" w:ascii="方正黑体_GBK" w:eastAsia="方正黑体_GBK"/>
          <w:bCs/>
          <w:szCs w:val="32"/>
        </w:rPr>
      </w:pPr>
      <w:r>
        <w:rPr>
          <w:rFonts w:hint="eastAsia" w:ascii="方正小标宋_GBK" w:hAnsi="宋体" w:eastAsia="方正小标宋_GBK"/>
          <w:sz w:val="44"/>
          <w:szCs w:val="44"/>
          <w:lang w:eastAsia="zh-CN"/>
        </w:rPr>
        <w:t>重</w:t>
      </w:r>
      <w:r>
        <w:rPr>
          <w:rFonts w:hint="eastAsia" w:ascii="方正小标宋_GBK" w:hAnsi="宋体" w:eastAsia="方正小标宋_GBK"/>
          <w:sz w:val="44"/>
          <w:szCs w:val="44"/>
        </w:rPr>
        <w:t>庆市医疗器械优先审批程序</w:t>
      </w:r>
    </w:p>
    <w:p w14:paraId="40DCF18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黑体_GBK" w:cs="Times New Roman"/>
          <w:bCs/>
          <w:sz w:val="32"/>
          <w:szCs w:val="32"/>
        </w:rPr>
      </w:pPr>
    </w:p>
    <w:p w14:paraId="68DCD3C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第一条</w:t>
      </w:r>
      <w:r>
        <w:rPr>
          <w:rFonts w:hint="default" w:ascii="Times New Roman" w:hAnsi="Times New Roman" w:eastAsia="方正仿宋_GBK" w:cs="Times New Roman"/>
          <w:sz w:val="32"/>
          <w:szCs w:val="32"/>
        </w:rPr>
        <w:t>　为全面贯彻落实《医疗器械监督管理条例》（国务院令第739号）、《医疗器械注册与备案管理办法》（市场监管总局令第47号）、《体外诊断试剂注册与备案管理办法》（市场监管总局令第48号），提升我市医疗器械审评审批效率，助推重庆医疗器械产业快速发展，特制定本程序。</w:t>
      </w:r>
    </w:p>
    <w:p w14:paraId="4464856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第二条</w:t>
      </w:r>
      <w:r>
        <w:rPr>
          <w:rFonts w:hint="default" w:ascii="Times New Roman" w:hAnsi="Times New Roman" w:eastAsia="方正仿宋_GBK" w:cs="Times New Roman"/>
          <w:sz w:val="32"/>
          <w:szCs w:val="32"/>
        </w:rPr>
        <w:t>　本程序适用于我市符合优先审批情形的第二类医疗器械（含体外诊断试剂，下同）产品。</w:t>
      </w:r>
    </w:p>
    <w:p w14:paraId="151BEFF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bCs/>
          <w:spacing w:val="-16"/>
          <w:sz w:val="32"/>
          <w:szCs w:val="32"/>
        </w:rPr>
      </w:pPr>
      <w:r>
        <w:rPr>
          <w:rFonts w:hint="default" w:ascii="Times New Roman" w:hAnsi="Times New Roman" w:eastAsia="方正黑体_GBK" w:cs="Times New Roman"/>
          <w:bCs/>
          <w:sz w:val="32"/>
          <w:szCs w:val="32"/>
        </w:rPr>
        <w:t>第三条</w:t>
      </w:r>
      <w:r>
        <w:rPr>
          <w:rFonts w:hint="default" w:ascii="Times New Roman" w:hAnsi="Times New Roman" w:eastAsia="方正仿宋_GBK" w:cs="Times New Roman"/>
          <w:bCs/>
          <w:sz w:val="32"/>
          <w:szCs w:val="32"/>
        </w:rPr>
        <w:t>　</w:t>
      </w:r>
      <w:r>
        <w:rPr>
          <w:rFonts w:hint="default" w:ascii="Times New Roman" w:hAnsi="Times New Roman" w:eastAsia="方正仿宋_GBK" w:cs="Times New Roman"/>
          <w:bCs/>
          <w:sz w:val="32"/>
          <w:szCs w:val="32"/>
          <w:shd w:val="clear" w:color="auto" w:fill="FFFFFF"/>
        </w:rPr>
        <w:t>市药监局医疗器械检验、审评、审批、监管相关部门，根据各自职责和本程序规定，按照</w:t>
      </w:r>
      <w:r>
        <w:rPr>
          <w:rFonts w:hint="default" w:ascii="Times New Roman" w:hAnsi="Times New Roman" w:eastAsia="方正仿宋_GBK" w:cs="Times New Roman"/>
          <w:sz w:val="32"/>
          <w:szCs w:val="32"/>
        </w:rPr>
        <w:t>安全有效、从简加快、一次告知、限时办理的原则，对纳入优先审批程序的产品优先开展检验检</w:t>
      </w:r>
      <w:r>
        <w:rPr>
          <w:rFonts w:hint="default" w:ascii="Times New Roman" w:hAnsi="Times New Roman" w:eastAsia="方正仿宋_GBK" w:cs="Times New Roman"/>
          <w:spacing w:val="-16"/>
          <w:sz w:val="32"/>
          <w:szCs w:val="32"/>
        </w:rPr>
        <w:t>测、核查检查、审评、审批，并安排专人及时沟通、提供指导</w:t>
      </w:r>
      <w:r>
        <w:rPr>
          <w:rFonts w:hint="default" w:ascii="Times New Roman" w:hAnsi="Times New Roman" w:eastAsia="方正仿宋_GBK" w:cs="Times New Roman"/>
          <w:spacing w:val="-16"/>
          <w:kern w:val="0"/>
          <w:sz w:val="32"/>
          <w:szCs w:val="32"/>
        </w:rPr>
        <w:t>。</w:t>
      </w:r>
    </w:p>
    <w:p w14:paraId="3E0C848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第四条</w:t>
      </w:r>
      <w:r>
        <w:rPr>
          <w:rFonts w:hint="default" w:ascii="Times New Roman" w:hAnsi="Times New Roman" w:eastAsia="方正仿宋_GBK" w:cs="Times New Roman"/>
          <w:sz w:val="32"/>
          <w:szCs w:val="32"/>
        </w:rPr>
        <w:t>　符合以下条件之一的第二类医疗器械产品在办理上市前许可时，其申请人可向市药监局申请产品优先审批程序：</w:t>
      </w:r>
    </w:p>
    <w:p w14:paraId="7BE97A2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w:t>
      </w:r>
      <w:r>
        <w:rPr>
          <w:rFonts w:hint="default" w:ascii="Times New Roman" w:hAnsi="Times New Roman" w:eastAsia="方正仿宋_GBK" w:cs="Times New Roman"/>
          <w:kern w:val="0"/>
          <w:sz w:val="32"/>
          <w:szCs w:val="32"/>
          <w:shd w:val="clear" w:color="auto" w:fill="FFFFFF"/>
        </w:rPr>
        <w:t>诊断或治疗</w:t>
      </w:r>
      <w:r>
        <w:rPr>
          <w:rFonts w:hint="default" w:ascii="Times New Roman" w:hAnsi="Times New Roman" w:eastAsia="方正仿宋_GBK" w:cs="Times New Roman"/>
          <w:sz w:val="32"/>
          <w:szCs w:val="32"/>
        </w:rPr>
        <w:t>罕见病、恶性肿瘤，且具有明显临床优势的医疗器械；或者</w:t>
      </w:r>
      <w:r>
        <w:rPr>
          <w:rFonts w:hint="default" w:ascii="Times New Roman" w:hAnsi="Times New Roman" w:eastAsia="方正仿宋_GBK" w:cs="Times New Roman"/>
          <w:kern w:val="0"/>
          <w:sz w:val="32"/>
          <w:szCs w:val="32"/>
          <w:shd w:val="clear" w:color="auto" w:fill="FFFFFF"/>
        </w:rPr>
        <w:t>诊断或治疗</w:t>
      </w:r>
      <w:r>
        <w:rPr>
          <w:rFonts w:hint="default" w:ascii="Times New Roman" w:hAnsi="Times New Roman" w:eastAsia="方正仿宋_GBK" w:cs="Times New Roman"/>
          <w:sz w:val="32"/>
          <w:szCs w:val="32"/>
        </w:rPr>
        <w:t>老年人特有和多发疾病，且目前尚无有效诊断或治疗手段的医疗器械；或者专用于儿童，且具有明显临床优势的医疗器械；或者临床急需且在我市尚无同品种产品获准注册的医疗器械。</w:t>
      </w:r>
    </w:p>
    <w:p w14:paraId="273C9DB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（二）列入省部级以上科技重大专项或重点研发计划的医疗器械。</w:t>
      </w:r>
    </w:p>
    <w:p w14:paraId="317921F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（三）国家药监局或市药监局规定的其他可以适用优先审批程序的医疗器械。</w:t>
      </w:r>
    </w:p>
    <w:p w14:paraId="330E4DF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bCs/>
          <w:spacing w:val="8"/>
          <w:sz w:val="32"/>
          <w:szCs w:val="32"/>
          <w:shd w:val="clear" w:color="auto" w:fill="FFFFFF"/>
        </w:rPr>
      </w:pPr>
      <w:r>
        <w:rPr>
          <w:rFonts w:hint="eastAsia" w:ascii="方正黑体_GBK" w:hAnsi="方正黑体_GBK" w:eastAsia="方正黑体_GBK" w:cs="方正黑体_GBK"/>
          <w:bCs/>
          <w:sz w:val="32"/>
          <w:szCs w:val="32"/>
        </w:rPr>
        <w:t>第五条</w:t>
      </w:r>
      <w:r>
        <w:rPr>
          <w:rFonts w:hint="default" w:ascii="Times New Roman" w:hAnsi="Times New Roman" w:eastAsia="方正仿宋_GBK" w:cs="Times New Roman"/>
          <w:sz w:val="32"/>
          <w:szCs w:val="32"/>
        </w:rPr>
        <w:t>　对于符合本程序第四条规定情形，申请人申请优先审批程序时，应在申报产品注册前向市药监局医疗器械注册管理处提交《医疗器械产品优先审批申请表》（见附件1），</w:t>
      </w:r>
      <w:r>
        <w:rPr>
          <w:rFonts w:hint="default" w:ascii="Times New Roman" w:hAnsi="Times New Roman" w:eastAsia="方正仿宋_GBK" w:cs="Times New Roman"/>
          <w:bCs/>
          <w:spacing w:val="8"/>
          <w:sz w:val="32"/>
          <w:szCs w:val="32"/>
          <w:shd w:val="clear" w:color="auto" w:fill="FFFFFF"/>
        </w:rPr>
        <w:t>并提交支持拟申请产品符合本程序第四条规定的资料。</w:t>
      </w:r>
    </w:p>
    <w:p w14:paraId="321838E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药监局应在收到申请之日起5个工作日内完成审查。对拟纳入优先审批程序的，在重庆市药品监督管理局公众信息网将申请人、产品名称予以公示，公示时间不少于5个工作日，公示无异议后出具《医疗器械产品优先审批通知单》（见附件2）。</w:t>
      </w:r>
    </w:p>
    <w:p w14:paraId="1FE3B5B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第六条</w:t>
      </w:r>
      <w:r>
        <w:rPr>
          <w:rFonts w:hint="default" w:ascii="Times New Roman" w:hAnsi="Times New Roman" w:eastAsia="方正仿宋_GBK" w:cs="Times New Roman"/>
          <w:sz w:val="32"/>
          <w:szCs w:val="32"/>
        </w:rPr>
        <w:t>　对纳入优先审批程序的产品，重庆医疗器械质量检验中心应当优先进行检验，并及时出具检验报告。市药品技术审评查验中心在产品注册受理前，可依企业申请，对企业拟提交注册的资料开展预审查，预审查内容应形成记录，作为产品后续审评审批的参考。</w:t>
      </w:r>
    </w:p>
    <w:p w14:paraId="7A127C5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第七条</w:t>
      </w:r>
      <w:r>
        <w:rPr>
          <w:rFonts w:hint="default" w:ascii="Times New Roman" w:hAnsi="Times New Roman" w:eastAsia="方正仿宋_GBK" w:cs="Times New Roman"/>
          <w:b/>
          <w:sz w:val="32"/>
          <w:szCs w:val="32"/>
        </w:rPr>
        <w:t>　</w:t>
      </w:r>
      <w:r>
        <w:rPr>
          <w:rFonts w:hint="default" w:ascii="Times New Roman" w:hAnsi="Times New Roman" w:eastAsia="方正仿宋_GBK" w:cs="Times New Roman"/>
          <w:sz w:val="32"/>
          <w:szCs w:val="32"/>
        </w:rPr>
        <w:t>对纳入优先审批程序的，申请人凭优先审批通知提交产品检验、注册、生产许可申请。</w:t>
      </w:r>
    </w:p>
    <w:p w14:paraId="760ECBD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（一）行政审批服务中心受理优先注册申请资料应即到即办，将该注册申请项目标记为“优先”，并于受理当日由专人负责进行注册申报资料流转。</w:t>
      </w:r>
    </w:p>
    <w:p w14:paraId="05BE6FB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对纳入优先审批程序的，市药品技术审评查验中心应在30个工作日内完成技术审评。需要申请人补正资料的，自收到补正资料之日起20个工作日内完成技术审评（注册体系核查、专家审评时间不计算在内）。对需要开展质量管理体系核查、临床试验核查的，给予优先安排，并在20个工作日内完成相应核查工作。涉及生产许可的，生产许可现场核查可以与产品注册体系核查相结合。</w:t>
      </w:r>
    </w:p>
    <w:p w14:paraId="7D8EB66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（三）产品注册技术审评结束后，市药监局医疗器械注册管理处5个工作日内完成产品注册的行政审批。</w:t>
      </w:r>
    </w:p>
    <w:p w14:paraId="463F424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（四）纳入优先审批程序的产品取得产品注册证后，市药监局行政审批处对其相应的生产许可申请事项予以优先受理、优先审批，审批时限较现有法规时限缩减一半。</w:t>
      </w:r>
    </w:p>
    <w:p w14:paraId="682C7A7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符合我市第二类医疗器械产品注册与生产许可并联审批情形的，可根据申请人意愿，按市药监局《医疗器械注册与生产许可并联审批工作机制》（渝药监〔2022〕6号），实行并联审批。</w:t>
      </w:r>
    </w:p>
    <w:p w14:paraId="282E531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bCs/>
          <w:sz w:val="32"/>
          <w:szCs w:val="32"/>
        </w:rPr>
        <w:t>第八条</w:t>
      </w:r>
      <w:r>
        <w:rPr>
          <w:rFonts w:hint="default" w:ascii="Times New Roman" w:hAnsi="Times New Roman" w:eastAsia="方正仿宋_GBK" w:cs="Times New Roman"/>
          <w:b/>
          <w:sz w:val="32"/>
          <w:szCs w:val="32"/>
        </w:rPr>
        <w:t>　</w:t>
      </w:r>
      <w:r>
        <w:rPr>
          <w:rFonts w:hint="default" w:ascii="Times New Roman" w:hAnsi="Times New Roman" w:eastAsia="方正仿宋_GBK" w:cs="Times New Roman"/>
          <w:sz w:val="32"/>
          <w:szCs w:val="32"/>
        </w:rPr>
        <w:t>在优先审批的工作中遇到新情况、新问题，各相关部门应及时沟通、协调解决，重大问题须向分管局领导或局长办公会议报告。</w:t>
      </w:r>
    </w:p>
    <w:p w14:paraId="0DB227E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bCs/>
          <w:sz w:val="32"/>
          <w:szCs w:val="32"/>
        </w:rPr>
      </w:pPr>
      <w:r>
        <w:rPr>
          <w:rFonts w:hint="eastAsia" w:ascii="方正黑体_GBK" w:hAnsi="方正黑体_GBK" w:eastAsia="方正黑体_GBK" w:cs="方正黑体_GBK"/>
          <w:bCs/>
          <w:sz w:val="32"/>
          <w:szCs w:val="32"/>
        </w:rPr>
        <w:t>第九条</w:t>
      </w:r>
      <w:r>
        <w:rPr>
          <w:rFonts w:hint="default" w:ascii="Times New Roman" w:hAnsi="Times New Roman" w:eastAsia="方正仿宋_GBK" w:cs="Times New Roman"/>
          <w:b/>
          <w:sz w:val="32"/>
          <w:szCs w:val="32"/>
        </w:rPr>
        <w:t>　</w:t>
      </w:r>
      <w:r>
        <w:rPr>
          <w:rFonts w:hint="default" w:ascii="Times New Roman" w:hAnsi="Times New Roman" w:eastAsia="方正仿宋_GBK" w:cs="Times New Roman"/>
          <w:sz w:val="32"/>
          <w:szCs w:val="32"/>
        </w:rPr>
        <w:t>本程序自公布之日起施行。</w:t>
      </w:r>
    </w:p>
    <w:p w14:paraId="1A15556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z w:val="32"/>
          <w:szCs w:val="32"/>
        </w:rPr>
      </w:pPr>
    </w:p>
    <w:p w14:paraId="147F7A1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w:t>
      </w:r>
      <w:r>
        <w:rPr>
          <w:rFonts w:hint="default" w:ascii="Times New Roman" w:hAnsi="Times New Roman" w:eastAsia="方正仿宋_GBK" w:cs="Times New Roman"/>
          <w:bCs/>
          <w:kern w:val="0"/>
          <w:sz w:val="32"/>
          <w:szCs w:val="32"/>
        </w:rPr>
        <w:t>医疗器械产品优先审批申请表</w:t>
      </w:r>
    </w:p>
    <w:p w14:paraId="4D3067A2">
      <w:pPr>
        <w:keepNext w:val="0"/>
        <w:keepLines w:val="0"/>
        <w:pageBreakBefore w:val="0"/>
        <w:widowControl w:val="0"/>
        <w:kinsoku/>
        <w:wordWrap/>
        <w:overflowPunct/>
        <w:topLinePunct w:val="0"/>
        <w:autoSpaceDE/>
        <w:autoSpaceDN/>
        <w:bidi w:val="0"/>
        <w:adjustRightInd/>
        <w:snapToGrid w:val="0"/>
        <w:spacing w:line="560" w:lineRule="exact"/>
        <w:ind w:firstLine="1600" w:firstLineChars="5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2.医疗器械产品优先审批通知单</w:t>
      </w:r>
    </w:p>
    <w:p w14:paraId="1A01C43D">
      <w:pPr>
        <w:snapToGrid w:val="0"/>
        <w:spacing w:line="480" w:lineRule="exact"/>
        <w:rPr>
          <w:rFonts w:eastAsia="方正黑体_GBK"/>
          <w:kern w:val="0"/>
          <w:szCs w:val="32"/>
        </w:rPr>
      </w:pPr>
    </w:p>
    <w:p w14:paraId="0D09BA5B">
      <w:pPr>
        <w:snapToGrid w:val="0"/>
        <w:spacing w:line="480" w:lineRule="exact"/>
        <w:rPr>
          <w:rFonts w:eastAsia="方正黑体_GBK"/>
          <w:kern w:val="0"/>
          <w:szCs w:val="32"/>
        </w:rPr>
      </w:pPr>
    </w:p>
    <w:p w14:paraId="5AF7C593">
      <w:pPr>
        <w:snapToGrid w:val="0"/>
        <w:spacing w:line="480" w:lineRule="exact"/>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附件1</w:t>
      </w:r>
    </w:p>
    <w:p w14:paraId="4B8AD985">
      <w:pPr>
        <w:snapToGrid w:val="0"/>
        <w:spacing w:line="480" w:lineRule="exact"/>
        <w:rPr>
          <w:rFonts w:eastAsia="方正黑体_GBK"/>
          <w:kern w:val="0"/>
          <w:szCs w:val="32"/>
        </w:rPr>
      </w:pPr>
    </w:p>
    <w:p w14:paraId="2C51B1E3">
      <w:pPr>
        <w:snapToGrid w:val="0"/>
        <w:spacing w:line="480" w:lineRule="exact"/>
        <w:jc w:val="center"/>
        <w:rPr>
          <w:rFonts w:hint="eastAsia" w:ascii="方正小标宋_GBK" w:hAnsi="宋体" w:eastAsia="方正小标宋_GBK"/>
          <w:b w:val="0"/>
          <w:bCs w:val="0"/>
          <w:kern w:val="0"/>
          <w:sz w:val="36"/>
          <w:szCs w:val="36"/>
        </w:rPr>
      </w:pPr>
      <w:r>
        <w:rPr>
          <w:rFonts w:hint="eastAsia" w:ascii="方正小标宋_GBK" w:hAnsi="宋体" w:eastAsia="方正小标宋_GBK"/>
          <w:b w:val="0"/>
          <w:bCs w:val="0"/>
          <w:kern w:val="0"/>
          <w:sz w:val="36"/>
          <w:szCs w:val="36"/>
        </w:rPr>
        <w:t>医疗器械产品优先审批申请表</w:t>
      </w:r>
    </w:p>
    <w:p w14:paraId="345CDD71">
      <w:pPr>
        <w:snapToGrid w:val="0"/>
        <w:spacing w:line="200" w:lineRule="exact"/>
        <w:jc w:val="center"/>
        <w:rPr>
          <w:rFonts w:hint="eastAsia" w:ascii="方正仿宋_GBK" w:hAnsi="宋体"/>
          <w:bCs/>
          <w:kern w:val="0"/>
          <w:sz w:val="36"/>
          <w:szCs w:val="36"/>
        </w:rPr>
      </w:pPr>
    </w:p>
    <w:tbl>
      <w:tblPr>
        <w:tblStyle w:val="7"/>
        <w:tblW w:w="9360"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0"/>
        <w:gridCol w:w="3021"/>
        <w:gridCol w:w="2169"/>
        <w:gridCol w:w="1880"/>
      </w:tblGrid>
      <w:tr w14:paraId="3AEFB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2290" w:type="dxa"/>
            <w:tcBorders>
              <w:top w:val="single" w:color="000000" w:sz="4" w:space="0"/>
              <w:left w:val="single" w:color="000000" w:sz="4" w:space="0"/>
              <w:bottom w:val="single" w:color="000000" w:sz="4" w:space="0"/>
              <w:right w:val="single" w:color="000000" w:sz="4" w:space="0"/>
            </w:tcBorders>
            <w:noWrap w:val="0"/>
            <w:vAlign w:val="center"/>
          </w:tcPr>
          <w:p w14:paraId="6F293B9B">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申请人名称</w:t>
            </w:r>
          </w:p>
        </w:tc>
        <w:tc>
          <w:tcPr>
            <w:tcW w:w="7070" w:type="dxa"/>
            <w:gridSpan w:val="3"/>
            <w:tcBorders>
              <w:top w:val="single" w:color="000000" w:sz="4" w:space="0"/>
              <w:left w:val="single" w:color="000000" w:sz="4" w:space="0"/>
              <w:bottom w:val="single" w:color="000000" w:sz="4" w:space="0"/>
              <w:right w:val="single" w:color="000000" w:sz="4" w:space="0"/>
            </w:tcBorders>
            <w:noWrap w:val="0"/>
            <w:vAlign w:val="top"/>
          </w:tcPr>
          <w:p w14:paraId="42E7485C">
            <w:pPr>
              <w:snapToGrid w:val="0"/>
              <w:jc w:val="center"/>
              <w:rPr>
                <w:rFonts w:hint="eastAsia" w:ascii="方正仿宋_GBK" w:hAnsi="方正仿宋_GBK" w:eastAsia="方正仿宋_GBK" w:cs="方正仿宋_GBK"/>
                <w:sz w:val="24"/>
                <w:szCs w:val="24"/>
              </w:rPr>
            </w:pPr>
          </w:p>
        </w:tc>
      </w:tr>
      <w:tr w14:paraId="16A69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2290" w:type="dxa"/>
            <w:tcBorders>
              <w:top w:val="single" w:color="000000" w:sz="4" w:space="0"/>
              <w:left w:val="single" w:color="000000" w:sz="4" w:space="0"/>
              <w:bottom w:val="single" w:color="000000" w:sz="4" w:space="0"/>
              <w:right w:val="single" w:color="000000" w:sz="4" w:space="0"/>
            </w:tcBorders>
            <w:noWrap w:val="0"/>
            <w:vAlign w:val="center"/>
          </w:tcPr>
          <w:p w14:paraId="4E841854">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生产地址</w:t>
            </w:r>
          </w:p>
        </w:tc>
        <w:tc>
          <w:tcPr>
            <w:tcW w:w="7070" w:type="dxa"/>
            <w:gridSpan w:val="3"/>
            <w:tcBorders>
              <w:top w:val="single" w:color="000000" w:sz="4" w:space="0"/>
              <w:left w:val="single" w:color="000000" w:sz="4" w:space="0"/>
              <w:bottom w:val="single" w:color="000000" w:sz="4" w:space="0"/>
              <w:right w:val="single" w:color="000000" w:sz="4" w:space="0"/>
            </w:tcBorders>
            <w:noWrap w:val="0"/>
            <w:vAlign w:val="top"/>
          </w:tcPr>
          <w:p w14:paraId="69BA6D8D">
            <w:pPr>
              <w:snapToGrid w:val="0"/>
              <w:jc w:val="center"/>
              <w:rPr>
                <w:rFonts w:hint="eastAsia" w:ascii="方正仿宋_GBK" w:hAnsi="方正仿宋_GBK" w:eastAsia="方正仿宋_GBK" w:cs="方正仿宋_GBK"/>
                <w:sz w:val="24"/>
                <w:szCs w:val="24"/>
              </w:rPr>
            </w:pPr>
          </w:p>
        </w:tc>
      </w:tr>
      <w:tr w14:paraId="4B256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2290" w:type="dxa"/>
            <w:tcBorders>
              <w:top w:val="single" w:color="000000" w:sz="4" w:space="0"/>
              <w:left w:val="single" w:color="000000" w:sz="4" w:space="0"/>
              <w:bottom w:val="single" w:color="000000" w:sz="4" w:space="0"/>
              <w:right w:val="single" w:color="000000" w:sz="4" w:space="0"/>
            </w:tcBorders>
            <w:noWrap w:val="0"/>
            <w:vAlign w:val="center"/>
          </w:tcPr>
          <w:p w14:paraId="420BAEDC">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p>
        </w:tc>
        <w:tc>
          <w:tcPr>
            <w:tcW w:w="3021" w:type="dxa"/>
            <w:tcBorders>
              <w:top w:val="single" w:color="000000" w:sz="4" w:space="0"/>
              <w:left w:val="single" w:color="000000" w:sz="4" w:space="0"/>
              <w:bottom w:val="single" w:color="000000" w:sz="4" w:space="0"/>
              <w:right w:val="single" w:color="000000" w:sz="4" w:space="0"/>
            </w:tcBorders>
            <w:noWrap w:val="0"/>
            <w:vAlign w:val="top"/>
          </w:tcPr>
          <w:p w14:paraId="35D41A6E">
            <w:pPr>
              <w:snapToGrid w:val="0"/>
              <w:jc w:val="center"/>
              <w:rPr>
                <w:rFonts w:hint="eastAsia" w:ascii="方正仿宋_GBK" w:hAnsi="方正仿宋_GBK" w:eastAsia="方正仿宋_GBK" w:cs="方正仿宋_GBK"/>
                <w:sz w:val="24"/>
                <w:szCs w:val="24"/>
              </w:rPr>
            </w:pPr>
          </w:p>
        </w:tc>
        <w:tc>
          <w:tcPr>
            <w:tcW w:w="2169" w:type="dxa"/>
            <w:tcBorders>
              <w:top w:val="single" w:color="000000" w:sz="4" w:space="0"/>
              <w:left w:val="single" w:color="000000" w:sz="4" w:space="0"/>
              <w:bottom w:val="single" w:color="000000" w:sz="4" w:space="0"/>
              <w:right w:val="single" w:color="000000" w:sz="4" w:space="0"/>
            </w:tcBorders>
            <w:noWrap w:val="0"/>
            <w:vAlign w:val="top"/>
          </w:tcPr>
          <w:p w14:paraId="1578AD49">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联系电话</w:t>
            </w:r>
          </w:p>
        </w:tc>
        <w:tc>
          <w:tcPr>
            <w:tcW w:w="1880" w:type="dxa"/>
            <w:tcBorders>
              <w:top w:val="single" w:color="000000" w:sz="4" w:space="0"/>
              <w:left w:val="single" w:color="000000" w:sz="4" w:space="0"/>
              <w:bottom w:val="single" w:color="000000" w:sz="4" w:space="0"/>
              <w:right w:val="single" w:color="000000" w:sz="4" w:space="0"/>
            </w:tcBorders>
            <w:noWrap w:val="0"/>
            <w:vAlign w:val="top"/>
          </w:tcPr>
          <w:p w14:paraId="41AC9FBC">
            <w:pPr>
              <w:snapToGrid w:val="0"/>
              <w:jc w:val="center"/>
              <w:rPr>
                <w:rFonts w:hint="eastAsia" w:ascii="方正仿宋_GBK" w:hAnsi="方正仿宋_GBK" w:eastAsia="方正仿宋_GBK" w:cs="方正仿宋_GBK"/>
                <w:sz w:val="24"/>
                <w:szCs w:val="24"/>
              </w:rPr>
            </w:pPr>
          </w:p>
        </w:tc>
      </w:tr>
      <w:tr w14:paraId="18C22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7" w:hRule="atLeast"/>
        </w:trPr>
        <w:tc>
          <w:tcPr>
            <w:tcW w:w="2290" w:type="dxa"/>
            <w:tcBorders>
              <w:top w:val="single" w:color="000000" w:sz="4" w:space="0"/>
              <w:left w:val="single" w:color="000000" w:sz="4" w:space="0"/>
              <w:bottom w:val="single" w:color="000000" w:sz="4" w:space="0"/>
              <w:right w:val="single" w:color="000000" w:sz="4" w:space="0"/>
            </w:tcBorders>
            <w:noWrap w:val="0"/>
            <w:vAlign w:val="center"/>
          </w:tcPr>
          <w:p w14:paraId="2CCF6629">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申请的产品名称</w:t>
            </w:r>
          </w:p>
        </w:tc>
        <w:tc>
          <w:tcPr>
            <w:tcW w:w="7070" w:type="dxa"/>
            <w:gridSpan w:val="3"/>
            <w:tcBorders>
              <w:top w:val="single" w:color="000000" w:sz="4" w:space="0"/>
              <w:left w:val="single" w:color="000000" w:sz="4" w:space="0"/>
              <w:bottom w:val="single" w:color="000000" w:sz="4" w:space="0"/>
              <w:right w:val="single" w:color="000000" w:sz="4" w:space="0"/>
            </w:tcBorders>
            <w:noWrap w:val="0"/>
            <w:vAlign w:val="top"/>
          </w:tcPr>
          <w:p w14:paraId="115DBA73">
            <w:pPr>
              <w:snapToGrid w:val="0"/>
              <w:jc w:val="center"/>
              <w:rPr>
                <w:rFonts w:hint="eastAsia" w:ascii="方正仿宋_GBK" w:hAnsi="方正仿宋_GBK" w:eastAsia="方正仿宋_GBK" w:cs="方正仿宋_GBK"/>
                <w:sz w:val="24"/>
                <w:szCs w:val="24"/>
              </w:rPr>
            </w:pPr>
          </w:p>
        </w:tc>
      </w:tr>
      <w:tr w14:paraId="1707B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2290" w:type="dxa"/>
            <w:tcBorders>
              <w:top w:val="single" w:color="000000" w:sz="4" w:space="0"/>
              <w:left w:val="single" w:color="000000" w:sz="4" w:space="0"/>
              <w:bottom w:val="single" w:color="000000" w:sz="4" w:space="0"/>
              <w:right w:val="single" w:color="000000" w:sz="4" w:space="0"/>
            </w:tcBorders>
            <w:noWrap w:val="0"/>
            <w:vAlign w:val="center"/>
          </w:tcPr>
          <w:p w14:paraId="281BB2CE">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产品分类判定</w:t>
            </w:r>
          </w:p>
        </w:tc>
        <w:tc>
          <w:tcPr>
            <w:tcW w:w="7070" w:type="dxa"/>
            <w:gridSpan w:val="3"/>
            <w:tcBorders>
              <w:top w:val="single" w:color="000000" w:sz="4" w:space="0"/>
              <w:left w:val="single" w:color="000000" w:sz="4" w:space="0"/>
              <w:bottom w:val="single" w:color="000000" w:sz="4" w:space="0"/>
              <w:right w:val="single" w:color="000000" w:sz="4" w:space="0"/>
            </w:tcBorders>
            <w:noWrap w:val="0"/>
            <w:vAlign w:val="top"/>
          </w:tcPr>
          <w:p w14:paraId="607BF6CD">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□第二类     □第三类</w:t>
            </w:r>
          </w:p>
        </w:tc>
      </w:tr>
      <w:tr w14:paraId="5568F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2290" w:type="dxa"/>
            <w:tcBorders>
              <w:top w:val="single" w:color="000000" w:sz="4" w:space="0"/>
              <w:left w:val="single" w:color="000000" w:sz="4" w:space="0"/>
              <w:bottom w:val="single" w:color="000000" w:sz="4" w:space="0"/>
              <w:right w:val="single" w:color="000000" w:sz="4" w:space="0"/>
            </w:tcBorders>
            <w:noWrap w:val="0"/>
            <w:vAlign w:val="center"/>
          </w:tcPr>
          <w:p w14:paraId="326C280C">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产品结构组成</w:t>
            </w:r>
          </w:p>
          <w:p w14:paraId="4A41E067">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及适用范围</w:t>
            </w:r>
          </w:p>
        </w:tc>
        <w:tc>
          <w:tcPr>
            <w:tcW w:w="7070" w:type="dxa"/>
            <w:gridSpan w:val="3"/>
            <w:tcBorders>
              <w:top w:val="single" w:color="000000" w:sz="4" w:space="0"/>
              <w:left w:val="single" w:color="000000" w:sz="4" w:space="0"/>
              <w:bottom w:val="single" w:color="000000" w:sz="4" w:space="0"/>
              <w:right w:val="single" w:color="000000" w:sz="4" w:space="0"/>
            </w:tcBorders>
            <w:noWrap w:val="0"/>
            <w:vAlign w:val="top"/>
          </w:tcPr>
          <w:p w14:paraId="4361C269">
            <w:pPr>
              <w:snapToGrid w:val="0"/>
              <w:jc w:val="center"/>
              <w:rPr>
                <w:rFonts w:hint="eastAsia" w:ascii="方正仿宋_GBK" w:hAnsi="方正仿宋_GBK" w:eastAsia="方正仿宋_GBK" w:cs="方正仿宋_GBK"/>
                <w:sz w:val="24"/>
                <w:szCs w:val="24"/>
              </w:rPr>
            </w:pPr>
          </w:p>
        </w:tc>
      </w:tr>
      <w:tr w14:paraId="71513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6" w:hRule="atLeast"/>
        </w:trPr>
        <w:tc>
          <w:tcPr>
            <w:tcW w:w="2290" w:type="dxa"/>
            <w:tcBorders>
              <w:top w:val="single" w:color="000000" w:sz="4" w:space="0"/>
              <w:left w:val="single" w:color="000000" w:sz="4" w:space="0"/>
              <w:bottom w:val="single" w:color="000000" w:sz="4" w:space="0"/>
              <w:right w:val="single" w:color="000000" w:sz="4" w:space="0"/>
            </w:tcBorders>
            <w:noWrap w:val="0"/>
            <w:vAlign w:val="center"/>
          </w:tcPr>
          <w:p w14:paraId="0E04E24F">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申请</w:t>
            </w:r>
          </w:p>
          <w:p w14:paraId="1FF8E1EB">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理由</w:t>
            </w:r>
          </w:p>
        </w:tc>
        <w:tc>
          <w:tcPr>
            <w:tcW w:w="7070" w:type="dxa"/>
            <w:gridSpan w:val="3"/>
            <w:tcBorders>
              <w:top w:val="single" w:color="000000" w:sz="4" w:space="0"/>
              <w:left w:val="single" w:color="000000" w:sz="4" w:space="0"/>
              <w:bottom w:val="single" w:color="000000" w:sz="4" w:space="0"/>
              <w:right w:val="single" w:color="000000" w:sz="4" w:space="0"/>
            </w:tcBorders>
            <w:noWrap w:val="0"/>
            <w:vAlign w:val="top"/>
          </w:tcPr>
          <w:p w14:paraId="17740065">
            <w:pPr>
              <w:snapToGrid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□列入省部级以上科技重大专项或重点研发计划的医疗器械。</w:t>
            </w:r>
          </w:p>
          <w:p w14:paraId="05C95A4A">
            <w:pPr>
              <w:snapToGrid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□诊断或治疗罕见病、恶性肿瘤，且具有明显临床优势的医疗器械。</w:t>
            </w:r>
          </w:p>
          <w:p w14:paraId="3D9D5AF9">
            <w:pPr>
              <w:snapToGrid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□诊断或治疗老年人特有和多发疾病，且目前尚无有效诊断或治疗手段的医疗器械。</w:t>
            </w:r>
          </w:p>
          <w:p w14:paraId="114CDE05">
            <w:pPr>
              <w:snapToGrid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□专用于儿童，且具有明显临床优势的医疗器械。</w:t>
            </w:r>
          </w:p>
          <w:p w14:paraId="7C98B6FB">
            <w:pPr>
              <w:snapToGrid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□临床急需且在我市尚无同品种产品获准注册的医疗器械。</w:t>
            </w:r>
          </w:p>
          <w:p w14:paraId="03A32F90">
            <w:pPr>
              <w:snapToGrid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w:t>
            </w:r>
          </w:p>
        </w:tc>
      </w:tr>
      <w:tr w14:paraId="7CF2C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2" w:hRule="atLeast"/>
        </w:trPr>
        <w:tc>
          <w:tcPr>
            <w:tcW w:w="2290" w:type="dxa"/>
            <w:tcBorders>
              <w:top w:val="single" w:color="000000" w:sz="4" w:space="0"/>
              <w:left w:val="single" w:color="000000" w:sz="4" w:space="0"/>
              <w:bottom w:val="single" w:color="000000" w:sz="4" w:space="0"/>
              <w:right w:val="single" w:color="000000" w:sz="4" w:space="0"/>
            </w:tcBorders>
            <w:noWrap w:val="0"/>
            <w:vAlign w:val="center"/>
          </w:tcPr>
          <w:p w14:paraId="7CC275C5">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申请证据资料</w:t>
            </w:r>
          </w:p>
        </w:tc>
        <w:tc>
          <w:tcPr>
            <w:tcW w:w="7070" w:type="dxa"/>
            <w:gridSpan w:val="3"/>
            <w:tcBorders>
              <w:top w:val="single" w:color="000000" w:sz="4" w:space="0"/>
              <w:left w:val="single" w:color="000000" w:sz="4" w:space="0"/>
              <w:bottom w:val="single" w:color="000000" w:sz="4" w:space="0"/>
              <w:right w:val="single" w:color="000000" w:sz="4" w:space="0"/>
            </w:tcBorders>
            <w:noWrap w:val="0"/>
            <w:vAlign w:val="top"/>
          </w:tcPr>
          <w:p w14:paraId="514138F1">
            <w:pPr>
              <w:snapToGrid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（可附页）</w:t>
            </w:r>
          </w:p>
        </w:tc>
      </w:tr>
      <w:tr w14:paraId="76912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4" w:hRule="atLeast"/>
        </w:trPr>
        <w:tc>
          <w:tcPr>
            <w:tcW w:w="2290" w:type="dxa"/>
            <w:tcBorders>
              <w:top w:val="single" w:color="000000" w:sz="4" w:space="0"/>
              <w:left w:val="single" w:color="000000" w:sz="4" w:space="0"/>
              <w:bottom w:val="single" w:color="000000" w:sz="4" w:space="0"/>
              <w:right w:val="single" w:color="000000" w:sz="4" w:space="0"/>
            </w:tcBorders>
            <w:noWrap w:val="0"/>
            <w:vAlign w:val="center"/>
          </w:tcPr>
          <w:p w14:paraId="4A36863B">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申请单位意见</w:t>
            </w:r>
          </w:p>
        </w:tc>
        <w:tc>
          <w:tcPr>
            <w:tcW w:w="7070" w:type="dxa"/>
            <w:gridSpan w:val="3"/>
            <w:tcBorders>
              <w:top w:val="single" w:color="000000" w:sz="4" w:space="0"/>
              <w:left w:val="single" w:color="000000" w:sz="4" w:space="0"/>
              <w:bottom w:val="single" w:color="000000" w:sz="4" w:space="0"/>
              <w:right w:val="single" w:color="000000" w:sz="4" w:space="0"/>
            </w:tcBorders>
            <w:noWrap w:val="0"/>
            <w:vAlign w:val="top"/>
          </w:tcPr>
          <w:p w14:paraId="5D21F3B6">
            <w:pPr>
              <w:snapToGrid w:val="0"/>
              <w:jc w:val="center"/>
              <w:rPr>
                <w:rFonts w:hint="eastAsia" w:ascii="方正仿宋_GBK" w:hAnsi="方正仿宋_GBK" w:eastAsia="方正仿宋_GBK" w:cs="方正仿宋_GBK"/>
                <w:sz w:val="24"/>
                <w:szCs w:val="24"/>
              </w:rPr>
            </w:pPr>
          </w:p>
          <w:p w14:paraId="2A424881">
            <w:pPr>
              <w:snapToGrid w:val="0"/>
              <w:rPr>
                <w:rFonts w:hint="eastAsia" w:ascii="方正仿宋_GBK" w:hAnsi="方正仿宋_GBK" w:eastAsia="方正仿宋_GBK" w:cs="方正仿宋_GBK"/>
                <w:sz w:val="24"/>
                <w:szCs w:val="24"/>
              </w:rPr>
            </w:pPr>
          </w:p>
          <w:p w14:paraId="75D27EBD">
            <w:pPr>
              <w:snapToGrid w:val="0"/>
              <w:rPr>
                <w:rFonts w:hint="eastAsia" w:ascii="方正仿宋_GBK" w:hAnsi="方正仿宋_GBK" w:eastAsia="方正仿宋_GBK" w:cs="方正仿宋_GBK"/>
                <w:sz w:val="24"/>
                <w:szCs w:val="24"/>
              </w:rPr>
            </w:pPr>
          </w:p>
          <w:p w14:paraId="29664441">
            <w:pPr>
              <w:snapToGrid w:val="0"/>
              <w:rPr>
                <w:rFonts w:hint="eastAsia" w:ascii="方正仿宋_GBK" w:hAnsi="方正仿宋_GBK" w:eastAsia="方正仿宋_GBK" w:cs="方正仿宋_GBK"/>
                <w:sz w:val="24"/>
                <w:szCs w:val="24"/>
              </w:rPr>
            </w:pPr>
          </w:p>
          <w:p w14:paraId="7F711BF6">
            <w:pPr>
              <w:snapToGrid w:val="0"/>
              <w:rPr>
                <w:rFonts w:hint="eastAsia" w:ascii="方正仿宋_GBK" w:hAnsi="方正仿宋_GBK" w:eastAsia="方正仿宋_GBK" w:cs="方正仿宋_GBK"/>
                <w:sz w:val="24"/>
                <w:szCs w:val="24"/>
              </w:rPr>
            </w:pPr>
          </w:p>
          <w:p w14:paraId="5543ED33">
            <w:pPr>
              <w:snapToGrid w:val="0"/>
              <w:ind w:firstLine="3360" w:firstLineChars="14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申请单位（盖章）：</w:t>
            </w:r>
          </w:p>
          <w:p w14:paraId="5B02C813">
            <w:pPr>
              <w:snapToGrid w:val="0"/>
              <w:ind w:firstLine="3120" w:firstLineChars="13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法定代表人（签字）：</w:t>
            </w:r>
          </w:p>
          <w:p w14:paraId="621F005D">
            <w:pPr>
              <w:snapToGrid w:val="0"/>
              <w:ind w:firstLine="2400" w:firstLineChars="10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申请日期：</w:t>
            </w:r>
          </w:p>
        </w:tc>
      </w:tr>
    </w:tbl>
    <w:p w14:paraId="66E9046A">
      <w:pPr>
        <w:snapToGrid w:val="0"/>
        <w:spacing w:line="60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14:paraId="2EF70549">
      <w:pPr>
        <w:snapToGrid w:val="0"/>
        <w:spacing w:line="600" w:lineRule="exact"/>
        <w:rPr>
          <w:rFonts w:hint="eastAsia" w:ascii="方正黑体_GBK" w:hAnsi="宋体" w:eastAsia="方正黑体_GBK"/>
          <w:szCs w:val="32"/>
        </w:rPr>
      </w:pPr>
    </w:p>
    <w:p w14:paraId="044D9960">
      <w:pPr>
        <w:snapToGrid w:val="0"/>
        <w:spacing w:line="600" w:lineRule="exac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医疗器械产品优先审批通知单</w:t>
      </w:r>
    </w:p>
    <w:p w14:paraId="2A53E41C">
      <w:pPr>
        <w:snapToGrid w:val="0"/>
        <w:spacing w:line="600" w:lineRule="exact"/>
        <w:rPr>
          <w:szCs w:val="32"/>
        </w:rPr>
      </w:pPr>
    </w:p>
    <w:p w14:paraId="04DDD849">
      <w:pPr>
        <w:snapToGrid w:val="0"/>
        <w:spacing w:line="600" w:lineRule="exact"/>
        <w:rPr>
          <w:rFonts w:hint="eastAsia" w:ascii="方正仿宋_GBK" w:hAnsi="方正仿宋_GBK" w:eastAsia="方正仿宋_GBK" w:cs="方正仿宋_GBK"/>
          <w:sz w:val="32"/>
          <w:szCs w:val="32"/>
          <w:u w:val="single"/>
        </w:rPr>
      </w:pPr>
      <w:r>
        <w:rPr>
          <w:szCs w:val="32"/>
          <w:u w:val="single"/>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w:t>
      </w:r>
    </w:p>
    <w:p w14:paraId="27472CCB">
      <w:pPr>
        <w:snapToGrid w:val="0"/>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我局已收到你单位提交的关于《医疗器械产品优先审批</w:t>
      </w:r>
      <w:r>
        <w:rPr>
          <w:rFonts w:hint="eastAsia" w:ascii="方正仿宋_GBK" w:hAnsi="方正仿宋_GBK" w:eastAsia="方正仿宋_GBK" w:cs="方正仿宋_GBK"/>
          <w:sz w:val="32"/>
          <w:szCs w:val="32"/>
        </w:rPr>
        <w:t>申请表》，经审查符合《重庆市医疗器械优先审批程序》的相关要求，同意将你单位的XXXXXX产品纳入我市医疗器械优先审批范围。</w:t>
      </w:r>
    </w:p>
    <w:p w14:paraId="74D8D644">
      <w:pPr>
        <w:snapToGrid w:val="0"/>
        <w:spacing w:line="600" w:lineRule="exact"/>
        <w:ind w:firstLine="627"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特此通知。</w:t>
      </w:r>
    </w:p>
    <w:p w14:paraId="3B4ED4D5">
      <w:pPr>
        <w:snapToGrid w:val="0"/>
        <w:spacing w:line="600" w:lineRule="exact"/>
        <w:ind w:firstLine="627"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联系人：检验部门</w:t>
      </w:r>
    </w:p>
    <w:p w14:paraId="6656036B">
      <w:pPr>
        <w:snapToGrid w:val="0"/>
        <w:spacing w:line="600" w:lineRule="exact"/>
        <w:ind w:firstLine="627"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审评部门</w:t>
      </w:r>
    </w:p>
    <w:p w14:paraId="071B6776">
      <w:pPr>
        <w:snapToGrid w:val="0"/>
        <w:spacing w:line="600" w:lineRule="exact"/>
        <w:ind w:firstLine="627"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审批部门</w:t>
      </w:r>
    </w:p>
    <w:p w14:paraId="068FD769">
      <w:pPr>
        <w:snapToGrid w:val="0"/>
        <w:spacing w:line="600" w:lineRule="exact"/>
        <w:ind w:firstLine="627"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监管部门</w:t>
      </w:r>
    </w:p>
    <w:p w14:paraId="4A9C9748">
      <w:pPr>
        <w:snapToGrid w:val="0"/>
        <w:spacing w:line="600" w:lineRule="exact"/>
        <w:ind w:firstLine="627" w:firstLineChars="196"/>
        <w:rPr>
          <w:rFonts w:hint="eastAsia" w:ascii="方正仿宋_GBK" w:hAnsi="方正仿宋_GBK" w:eastAsia="方正仿宋_GBK" w:cs="方正仿宋_GBK"/>
          <w:sz w:val="32"/>
          <w:szCs w:val="32"/>
        </w:rPr>
      </w:pPr>
    </w:p>
    <w:p w14:paraId="76BD2852">
      <w:pPr>
        <w:snapToGrid w:val="0"/>
        <w:spacing w:line="600" w:lineRule="exact"/>
        <w:ind w:firstLine="627" w:firstLineChars="196"/>
        <w:rPr>
          <w:rFonts w:hint="eastAsia" w:ascii="方正仿宋_GBK" w:hAnsi="方正仿宋_GBK" w:eastAsia="方正仿宋_GBK" w:cs="方正仿宋_GBK"/>
          <w:sz w:val="32"/>
          <w:szCs w:val="32"/>
        </w:rPr>
      </w:pPr>
    </w:p>
    <w:p w14:paraId="34C887A8">
      <w:pPr>
        <w:snapToGrid w:val="0"/>
        <w:spacing w:line="600" w:lineRule="exact"/>
        <w:ind w:firstLine="627"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重庆市药品监督管理局（盖章）</w:t>
      </w:r>
    </w:p>
    <w:p w14:paraId="2CE65196">
      <w:pPr>
        <w:snapToGrid w:val="0"/>
        <w:spacing w:line="600" w:lineRule="exact"/>
        <w:ind w:firstLine="627"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14:paraId="001D984F">
      <w:pPr>
        <w:snapToGrid w:val="0"/>
        <w:spacing w:line="324" w:lineRule="auto"/>
        <w:rPr>
          <w:rFonts w:hint="eastAsia" w:ascii="方正黑体_GBK" w:hAnsi="宋体" w:eastAsia="方正黑体_GBK"/>
          <w:szCs w:val="32"/>
        </w:rPr>
      </w:pPr>
    </w:p>
    <w:p w14:paraId="597ECAE6">
      <w:pPr>
        <w:snapToGrid w:val="0"/>
        <w:spacing w:line="324" w:lineRule="auto"/>
        <w:rPr>
          <w:rFonts w:hint="eastAsia" w:ascii="方正黑体_GBK" w:hAnsi="宋体" w:eastAsia="方正黑体_GBK"/>
          <w:szCs w:val="32"/>
        </w:rPr>
      </w:pPr>
    </w:p>
    <w:p w14:paraId="73F7E1D1">
      <w:pPr>
        <w:snapToGrid w:val="0"/>
        <w:spacing w:line="324" w:lineRule="auto"/>
        <w:rPr>
          <w:rFonts w:hint="eastAsia" w:ascii="方正黑体_GBK" w:hAnsi="宋体" w:eastAsia="方正黑体_GBK"/>
          <w:szCs w:val="32"/>
        </w:rPr>
      </w:pPr>
    </w:p>
    <w:p w14:paraId="6C609F4C">
      <w:pPr>
        <w:snapToGrid w:val="0"/>
        <w:spacing w:line="324" w:lineRule="auto"/>
        <w:rPr>
          <w:rFonts w:hint="eastAsia" w:ascii="方正黑体_GBK" w:hAnsi="宋体" w:eastAsia="方正黑体_GBK"/>
          <w:szCs w:val="32"/>
        </w:rPr>
      </w:pPr>
    </w:p>
    <w:p w14:paraId="4F382ACC">
      <w:pPr>
        <w:snapToGrid w:val="0"/>
        <w:spacing w:line="600" w:lineRule="exact"/>
        <w:jc w:val="center"/>
        <w:rPr>
          <w:rFonts w:hint="eastAsia" w:ascii="方正小标宋_GBK" w:hAnsi="方正小标宋_GBK" w:eastAsia="方正小标宋_GBK"/>
          <w:spacing w:val="-20"/>
          <w:sz w:val="44"/>
          <w:szCs w:val="44"/>
        </w:rPr>
      </w:pPr>
    </w:p>
    <w:p w14:paraId="1CA74251">
      <w:pPr>
        <w:snapToGrid w:val="0"/>
        <w:spacing w:line="600" w:lineRule="exact"/>
        <w:jc w:val="center"/>
        <w:rPr>
          <w:rFonts w:hint="eastAsia" w:ascii="方正仿宋_GBK" w:hAnsi="方正仿宋_GBK" w:eastAsia="方正仿宋_GBK" w:cs="方正仿宋_GBK"/>
          <w:sz w:val="32"/>
          <w:szCs w:val="32"/>
        </w:rPr>
      </w:pPr>
    </w:p>
    <w:p w14:paraId="6B7019AE">
      <w:pPr>
        <w:snapToGrid w:val="0"/>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重庆市创新医疗器械审批程序</w:t>
      </w:r>
    </w:p>
    <w:p w14:paraId="6CA066F0">
      <w:pPr>
        <w:pStyle w:val="11"/>
        <w:shd w:val="clear" w:color="auto" w:fill="FFFFFF"/>
        <w:snapToGrid w:val="0"/>
        <w:spacing w:before="0" w:beforeAutospacing="0" w:after="0" w:afterAutospacing="0" w:line="600" w:lineRule="exact"/>
        <w:jc w:val="both"/>
        <w:rPr>
          <w:rFonts w:ascii="Times New Roman" w:hAnsi="Times New Roman" w:eastAsia="方正仿宋_GBK"/>
          <w:b w:val="0"/>
          <w:bCs/>
          <w:sz w:val="32"/>
          <w:szCs w:val="32"/>
          <w:shd w:val="clear" w:color="auto" w:fill="FFFFFF"/>
        </w:rPr>
      </w:pPr>
    </w:p>
    <w:p w14:paraId="5C901A6C">
      <w:pPr>
        <w:pStyle w:val="11"/>
        <w:shd w:val="clear" w:color="auto" w:fill="FFFFFF"/>
        <w:snapToGrid w:val="0"/>
        <w:spacing w:before="0" w:beforeAutospacing="0" w:after="0" w:afterAutospacing="0" w:line="600" w:lineRule="exact"/>
        <w:ind w:firstLine="645"/>
        <w:jc w:val="both"/>
        <w:rPr>
          <w:rFonts w:hint="eastAsia" w:ascii="Times New Roman" w:hAnsi="Times New Roman" w:eastAsia="方正仿宋_GBK"/>
          <w:b w:val="0"/>
          <w:bCs/>
          <w:sz w:val="32"/>
          <w:szCs w:val="32"/>
          <w:shd w:val="clear" w:color="auto" w:fill="FFFFFF"/>
        </w:rPr>
      </w:pPr>
      <w:r>
        <w:rPr>
          <w:rFonts w:hint="eastAsia" w:ascii="方正黑体_GBK" w:hAnsi="Times New Roman" w:eastAsia="方正黑体_GBK"/>
          <w:b w:val="0"/>
          <w:bCs/>
          <w:sz w:val="32"/>
          <w:szCs w:val="32"/>
          <w:shd w:val="clear" w:color="auto" w:fill="FFFFFF"/>
        </w:rPr>
        <w:t>第一条</w:t>
      </w:r>
      <w:r>
        <w:rPr>
          <w:rFonts w:hint="eastAsia" w:ascii="Times New Roman" w:hAnsi="Times New Roman" w:eastAsia="方正仿宋_GBK"/>
          <w:b w:val="0"/>
          <w:bCs/>
          <w:sz w:val="32"/>
          <w:szCs w:val="32"/>
          <w:shd w:val="clear" w:color="auto" w:fill="FFFFFF"/>
        </w:rPr>
        <w:t>　</w:t>
      </w:r>
      <w:r>
        <w:rPr>
          <w:rFonts w:ascii="Times New Roman" w:hAnsi="Times New Roman" w:eastAsia="方正仿宋_GBK"/>
          <w:b w:val="0"/>
          <w:bCs/>
          <w:sz w:val="32"/>
          <w:szCs w:val="32"/>
          <w:shd w:val="clear" w:color="auto" w:fill="FFFFFF"/>
        </w:rPr>
        <w:t>为了保障医疗器械安全有效，鼓励我市医疗器械研究创新，促进医疗器械新技术推广应用，推动医疗器械产业高质量发展，根据《医疗器械监督管理条例》《医疗器械注册与备案管理办法》《体外诊断试剂注册与备案管理办法》《创新医疗器械特别审查程序》等相关规定，结合我市实际，制定本程序。</w:t>
      </w:r>
    </w:p>
    <w:p w14:paraId="5F834A6C">
      <w:pPr>
        <w:pStyle w:val="11"/>
        <w:shd w:val="clear" w:color="auto" w:fill="FFFFFF"/>
        <w:snapToGrid w:val="0"/>
        <w:spacing w:before="0" w:beforeAutospacing="0" w:after="0" w:afterAutospacing="0" w:line="600" w:lineRule="exact"/>
        <w:ind w:firstLine="645"/>
        <w:jc w:val="both"/>
        <w:rPr>
          <w:rFonts w:ascii="Times New Roman" w:hAnsi="Times New Roman" w:eastAsia="方正仿宋_GBK"/>
          <w:b w:val="0"/>
          <w:bCs/>
          <w:sz w:val="32"/>
          <w:szCs w:val="32"/>
          <w:shd w:val="clear" w:color="auto" w:fill="FFFFFF"/>
        </w:rPr>
      </w:pPr>
      <w:r>
        <w:rPr>
          <w:rFonts w:hint="eastAsia" w:ascii="方正黑体_GBK" w:hAnsi="Times New Roman" w:eastAsia="方正黑体_GBK"/>
          <w:b w:val="0"/>
          <w:bCs/>
          <w:sz w:val="32"/>
          <w:szCs w:val="32"/>
          <w:shd w:val="clear" w:color="auto" w:fill="FFFFFF"/>
        </w:rPr>
        <w:t>第二条</w:t>
      </w:r>
      <w:r>
        <w:rPr>
          <w:rFonts w:hint="eastAsia" w:ascii="Times New Roman" w:hAnsi="Times New Roman" w:eastAsia="方正仿宋_GBK"/>
          <w:b w:val="0"/>
          <w:bCs/>
          <w:sz w:val="32"/>
          <w:szCs w:val="32"/>
          <w:shd w:val="clear" w:color="auto" w:fill="FFFFFF"/>
        </w:rPr>
        <w:t>　</w:t>
      </w:r>
      <w:r>
        <w:rPr>
          <w:rFonts w:ascii="Times New Roman" w:hAnsi="Times New Roman" w:eastAsia="方正仿宋_GBK"/>
          <w:b w:val="0"/>
          <w:bCs/>
          <w:sz w:val="32"/>
          <w:szCs w:val="32"/>
          <w:shd w:val="clear" w:color="auto" w:fill="FFFFFF"/>
        </w:rPr>
        <w:t>本程序适用于我市符合创新产品审批情形的第二类医疗器械（含体外诊断试剂，下同）产品。</w:t>
      </w:r>
    </w:p>
    <w:p w14:paraId="7EA0F8FD">
      <w:pPr>
        <w:pStyle w:val="11"/>
        <w:shd w:val="clear" w:color="auto" w:fill="FFFFFF"/>
        <w:snapToGrid w:val="0"/>
        <w:spacing w:before="0" w:beforeAutospacing="0" w:after="0" w:afterAutospacing="0" w:line="600" w:lineRule="exact"/>
        <w:ind w:firstLine="645"/>
        <w:jc w:val="both"/>
        <w:rPr>
          <w:rFonts w:hint="eastAsia" w:ascii="Times New Roman" w:hAnsi="Times New Roman" w:eastAsia="方正仿宋_GBK"/>
          <w:b w:val="0"/>
          <w:bCs/>
          <w:sz w:val="32"/>
          <w:szCs w:val="32"/>
          <w:shd w:val="clear" w:color="auto" w:fill="FFFFFF"/>
        </w:rPr>
      </w:pPr>
      <w:r>
        <w:rPr>
          <w:rFonts w:hint="eastAsia" w:ascii="方正黑体_GBK" w:hAnsi="Times New Roman" w:eastAsia="方正黑体_GBK"/>
          <w:b w:val="0"/>
          <w:bCs/>
          <w:sz w:val="32"/>
          <w:szCs w:val="32"/>
          <w:shd w:val="clear" w:color="auto" w:fill="FFFFFF"/>
        </w:rPr>
        <w:t>第三条</w:t>
      </w:r>
      <w:r>
        <w:rPr>
          <w:rFonts w:hint="eastAsia" w:ascii="Times New Roman" w:hAnsi="Times New Roman" w:eastAsia="方正仿宋_GBK"/>
          <w:b w:val="0"/>
          <w:bCs/>
          <w:sz w:val="32"/>
          <w:szCs w:val="32"/>
          <w:shd w:val="clear" w:color="auto" w:fill="FFFFFF"/>
        </w:rPr>
        <w:t>　</w:t>
      </w:r>
      <w:r>
        <w:rPr>
          <w:rFonts w:ascii="Times New Roman" w:hAnsi="Times New Roman" w:eastAsia="方正仿宋_GBK"/>
          <w:b w:val="0"/>
          <w:bCs/>
          <w:sz w:val="32"/>
          <w:szCs w:val="32"/>
          <w:shd w:val="clear" w:color="auto" w:fill="FFFFFF"/>
        </w:rPr>
        <w:t>市药监局医疗器械检验、审评、审批、监管相关部门，根据各自职责和本程序规定，按照早期介入、专班指导、科学审批的原则，加强与申请人的沟通交流，在标准不降、程序不减的前提下，对创新医疗器械审批予以优先办理。</w:t>
      </w:r>
    </w:p>
    <w:p w14:paraId="657D50ED">
      <w:pPr>
        <w:pStyle w:val="11"/>
        <w:shd w:val="clear" w:color="auto" w:fill="FFFFFF"/>
        <w:snapToGrid w:val="0"/>
        <w:spacing w:before="0" w:beforeAutospacing="0" w:after="0" w:afterAutospacing="0" w:line="600" w:lineRule="exact"/>
        <w:ind w:firstLine="645"/>
        <w:jc w:val="both"/>
        <w:rPr>
          <w:rFonts w:hint="eastAsia" w:ascii="Times New Roman" w:hAnsi="Times New Roman" w:eastAsia="方正仿宋_GBK"/>
          <w:b w:val="0"/>
          <w:bCs/>
          <w:sz w:val="32"/>
          <w:szCs w:val="32"/>
          <w:shd w:val="clear" w:color="auto" w:fill="FFFFFF"/>
        </w:rPr>
      </w:pPr>
      <w:r>
        <w:rPr>
          <w:rFonts w:hint="eastAsia" w:ascii="方正黑体_GBK" w:hAnsi="Times New Roman" w:eastAsia="方正黑体_GBK"/>
          <w:b w:val="0"/>
          <w:bCs/>
          <w:sz w:val="32"/>
          <w:szCs w:val="32"/>
          <w:shd w:val="clear" w:color="auto" w:fill="FFFFFF"/>
        </w:rPr>
        <w:t>第四条</w:t>
      </w:r>
      <w:r>
        <w:rPr>
          <w:rFonts w:hint="eastAsia"/>
          <w:b w:val="0"/>
          <w:bCs/>
          <w:sz w:val="32"/>
          <w:szCs w:val="32"/>
          <w:shd w:val="clear" w:color="auto" w:fill="FFFFFF"/>
        </w:rPr>
        <w:t>　</w:t>
      </w:r>
      <w:r>
        <w:rPr>
          <w:rFonts w:ascii="Times New Roman" w:hAnsi="Times New Roman" w:eastAsia="方正仿宋_GBK"/>
          <w:b w:val="0"/>
          <w:bCs/>
          <w:sz w:val="32"/>
          <w:szCs w:val="32"/>
          <w:shd w:val="clear" w:color="auto" w:fill="FFFFFF"/>
        </w:rPr>
        <w:t>符合以下条件的，申请人可向市药监局申请创新医疗器械审查认定：</w:t>
      </w:r>
    </w:p>
    <w:p w14:paraId="22632FBF">
      <w:pPr>
        <w:pStyle w:val="11"/>
        <w:shd w:val="clear" w:color="auto" w:fill="FFFFFF"/>
        <w:snapToGrid w:val="0"/>
        <w:spacing w:before="0" w:beforeAutospacing="0" w:after="0" w:afterAutospacing="0" w:line="600" w:lineRule="exact"/>
        <w:ind w:firstLine="645"/>
        <w:jc w:val="both"/>
        <w:rPr>
          <w:rFonts w:hint="eastAsia" w:ascii="Times New Roman" w:hAnsi="Times New Roman" w:eastAsia="方正仿宋_GBK"/>
          <w:b w:val="0"/>
          <w:bCs/>
          <w:sz w:val="32"/>
          <w:szCs w:val="32"/>
          <w:shd w:val="clear" w:color="auto" w:fill="FFFFFF"/>
        </w:rPr>
      </w:pPr>
      <w:r>
        <w:rPr>
          <w:rFonts w:ascii="Times New Roman" w:hAnsi="Times New Roman" w:eastAsia="方正仿宋_GBK"/>
          <w:b w:val="0"/>
          <w:bCs/>
          <w:sz w:val="32"/>
          <w:szCs w:val="32"/>
          <w:shd w:val="clear" w:color="auto" w:fill="FFFFFF"/>
        </w:rPr>
        <w:t>（一）产品已明确界定为第二类医疗器械。</w:t>
      </w:r>
    </w:p>
    <w:p w14:paraId="11C51305">
      <w:pPr>
        <w:pStyle w:val="11"/>
        <w:shd w:val="clear" w:color="auto" w:fill="FFFFFF"/>
        <w:snapToGrid w:val="0"/>
        <w:spacing w:before="0" w:beforeAutospacing="0" w:after="0" w:afterAutospacing="0" w:line="600" w:lineRule="exact"/>
        <w:ind w:firstLine="645"/>
        <w:jc w:val="both"/>
        <w:rPr>
          <w:rFonts w:hint="eastAsia" w:ascii="Times New Roman" w:hAnsi="Times New Roman" w:eastAsia="方正仿宋_GBK"/>
          <w:b w:val="0"/>
          <w:bCs/>
          <w:sz w:val="32"/>
          <w:szCs w:val="32"/>
          <w:shd w:val="clear" w:color="auto" w:fill="FFFFFF"/>
        </w:rPr>
      </w:pPr>
      <w:r>
        <w:rPr>
          <w:rFonts w:ascii="Times New Roman" w:hAnsi="Times New Roman" w:eastAsia="方正仿宋_GBK"/>
          <w:b w:val="0"/>
          <w:bCs/>
          <w:sz w:val="32"/>
          <w:szCs w:val="32"/>
          <w:shd w:val="clear" w:color="auto" w:fill="FFFFFF"/>
        </w:rPr>
        <w:t>（二）申请人通过其主导的技术创新活动，在中国依法拥有产品核心技术发明专利权，且申请创新产品注册时间距专利授权公告日不超过5年；或者依法通过受让取得在中国发明专利权或其使用权，且申请创新产品注册时间距专利授权公告日不超过5年；或者核心技术发明专利的申请已由国务院专利行政部门公开，并由国家知识产权局专利检索咨询中心出具检索报告，报告载明产品核心技术方案具备新颖性和创造性。</w:t>
      </w:r>
    </w:p>
    <w:p w14:paraId="32B6DFF7">
      <w:pPr>
        <w:pStyle w:val="11"/>
        <w:shd w:val="clear" w:color="auto" w:fill="FFFFFF"/>
        <w:snapToGrid w:val="0"/>
        <w:spacing w:before="0" w:beforeAutospacing="0" w:after="0" w:afterAutospacing="0" w:line="600" w:lineRule="exact"/>
        <w:ind w:firstLine="645"/>
        <w:jc w:val="both"/>
        <w:rPr>
          <w:rFonts w:hint="eastAsia" w:ascii="Times New Roman" w:hAnsi="Times New Roman" w:eastAsia="方正仿宋_GBK"/>
          <w:b w:val="0"/>
          <w:bCs/>
          <w:sz w:val="32"/>
          <w:szCs w:val="32"/>
          <w:shd w:val="clear" w:color="auto" w:fill="FFFFFF"/>
        </w:rPr>
      </w:pPr>
      <w:r>
        <w:rPr>
          <w:rFonts w:ascii="Times New Roman" w:hAnsi="Times New Roman" w:eastAsia="方正仿宋_GBK"/>
          <w:b w:val="0"/>
          <w:bCs/>
          <w:sz w:val="32"/>
          <w:szCs w:val="32"/>
          <w:shd w:val="clear" w:color="auto" w:fill="FFFFFF"/>
        </w:rPr>
        <w:t>（三）申请人已完成产品的前期研究并具有基本定型产品，研究数据完整和可溯源。</w:t>
      </w:r>
    </w:p>
    <w:p w14:paraId="718F76B4">
      <w:pPr>
        <w:pStyle w:val="11"/>
        <w:shd w:val="clear" w:color="auto" w:fill="FFFFFF"/>
        <w:snapToGrid w:val="0"/>
        <w:spacing w:before="0" w:beforeAutospacing="0" w:after="0" w:afterAutospacing="0" w:line="600" w:lineRule="exact"/>
        <w:ind w:firstLine="645"/>
        <w:jc w:val="both"/>
        <w:rPr>
          <w:rFonts w:hint="eastAsia" w:ascii="Times New Roman" w:hAnsi="Times New Roman" w:eastAsia="方正仿宋_GBK"/>
          <w:b w:val="0"/>
          <w:bCs/>
          <w:sz w:val="32"/>
          <w:szCs w:val="32"/>
          <w:shd w:val="clear" w:color="auto" w:fill="FFFFFF"/>
        </w:rPr>
      </w:pPr>
      <w:r>
        <w:rPr>
          <w:rFonts w:ascii="Times New Roman" w:hAnsi="Times New Roman" w:eastAsia="方正仿宋_GBK"/>
          <w:b w:val="0"/>
          <w:bCs/>
          <w:sz w:val="32"/>
          <w:szCs w:val="32"/>
          <w:shd w:val="clear" w:color="auto" w:fill="FFFFFF"/>
        </w:rPr>
        <w:t>（四）产品具有显著的临床应用价值。</w:t>
      </w:r>
    </w:p>
    <w:p w14:paraId="1D414EDF">
      <w:pPr>
        <w:pStyle w:val="11"/>
        <w:shd w:val="clear" w:color="auto" w:fill="FFFFFF"/>
        <w:snapToGrid w:val="0"/>
        <w:spacing w:before="0" w:beforeAutospacing="0" w:after="0" w:afterAutospacing="0" w:line="600" w:lineRule="exact"/>
        <w:ind w:firstLine="645"/>
        <w:jc w:val="both"/>
        <w:rPr>
          <w:rFonts w:hint="eastAsia" w:ascii="Times New Roman" w:hAnsi="Times New Roman" w:eastAsia="方正仿宋_GBK"/>
          <w:b w:val="0"/>
          <w:bCs/>
          <w:sz w:val="32"/>
          <w:szCs w:val="32"/>
          <w:shd w:val="clear" w:color="auto" w:fill="FFFFFF"/>
        </w:rPr>
      </w:pPr>
      <w:r>
        <w:rPr>
          <w:rFonts w:hint="eastAsia" w:ascii="方正黑体_GBK" w:hAnsi="Times New Roman" w:eastAsia="方正黑体_GBK"/>
          <w:b w:val="0"/>
          <w:bCs/>
          <w:sz w:val="32"/>
          <w:szCs w:val="32"/>
          <w:shd w:val="clear" w:color="auto" w:fill="FFFFFF"/>
        </w:rPr>
        <w:t>第五条</w:t>
      </w:r>
      <w:r>
        <w:rPr>
          <w:rFonts w:hint="eastAsia" w:ascii="Times New Roman" w:hAnsi="Times New Roman" w:eastAsia="方正仿宋_GBK"/>
          <w:b w:val="0"/>
          <w:bCs/>
          <w:sz w:val="32"/>
          <w:szCs w:val="32"/>
          <w:shd w:val="clear" w:color="auto" w:fill="FFFFFF"/>
        </w:rPr>
        <w:t>　</w:t>
      </w:r>
      <w:r>
        <w:rPr>
          <w:rFonts w:ascii="Times New Roman" w:hAnsi="Times New Roman" w:eastAsia="方正仿宋_GBK"/>
          <w:b w:val="0"/>
          <w:bCs/>
          <w:sz w:val="32"/>
          <w:szCs w:val="32"/>
          <w:shd w:val="clear" w:color="auto" w:fill="FFFFFF"/>
        </w:rPr>
        <w:t>拟申请创新医疗器械审批程序的，申请人应当在产品基本定型后，向市药监局医疗器械注册管理处提交《第二类创新医疗器械审批申请表》（见附件1），并提交支持拟申请产品符合本程序第四条要求的资料。资料应当包括：</w:t>
      </w:r>
    </w:p>
    <w:p w14:paraId="4C4759E3">
      <w:pPr>
        <w:pStyle w:val="11"/>
        <w:shd w:val="clear" w:color="auto" w:fill="FFFFFF"/>
        <w:snapToGrid w:val="0"/>
        <w:spacing w:before="0" w:beforeAutospacing="0" w:after="0" w:afterAutospacing="0" w:line="600" w:lineRule="exact"/>
        <w:ind w:firstLine="645"/>
        <w:jc w:val="both"/>
        <w:rPr>
          <w:rFonts w:hint="eastAsia" w:ascii="Times New Roman" w:hAnsi="Times New Roman" w:eastAsia="方正仿宋_GBK"/>
          <w:b w:val="0"/>
          <w:bCs/>
          <w:sz w:val="32"/>
          <w:szCs w:val="32"/>
          <w:shd w:val="clear" w:color="auto" w:fill="FFFFFF"/>
        </w:rPr>
      </w:pPr>
      <w:r>
        <w:rPr>
          <w:rFonts w:ascii="Times New Roman" w:hAnsi="Times New Roman" w:eastAsia="方正仿宋_GBK"/>
          <w:b w:val="0"/>
          <w:bCs/>
          <w:sz w:val="32"/>
          <w:szCs w:val="32"/>
          <w:shd w:val="clear" w:color="auto" w:fill="FFFFFF"/>
        </w:rPr>
        <w:t>（一）申请人企业资质证明文件。</w:t>
      </w:r>
    </w:p>
    <w:p w14:paraId="22B44A04">
      <w:pPr>
        <w:pStyle w:val="11"/>
        <w:shd w:val="clear" w:color="auto" w:fill="FFFFFF"/>
        <w:snapToGrid w:val="0"/>
        <w:spacing w:before="0" w:beforeAutospacing="0" w:after="0" w:afterAutospacing="0" w:line="600" w:lineRule="exact"/>
        <w:ind w:firstLine="645"/>
        <w:jc w:val="both"/>
        <w:rPr>
          <w:rFonts w:hint="eastAsia" w:ascii="Times New Roman" w:hAnsi="Times New Roman" w:eastAsia="方正仿宋_GBK"/>
          <w:b w:val="0"/>
          <w:bCs/>
          <w:sz w:val="32"/>
          <w:szCs w:val="32"/>
          <w:shd w:val="clear" w:color="auto" w:fill="FFFFFF"/>
        </w:rPr>
      </w:pPr>
      <w:r>
        <w:rPr>
          <w:rFonts w:ascii="Times New Roman" w:hAnsi="Times New Roman" w:eastAsia="方正仿宋_GBK"/>
          <w:b w:val="0"/>
          <w:bCs/>
          <w:sz w:val="32"/>
          <w:szCs w:val="32"/>
          <w:shd w:val="clear" w:color="auto" w:fill="FFFFFF"/>
        </w:rPr>
        <w:t>（二）产品知识产权情况及证明文件。</w:t>
      </w:r>
    </w:p>
    <w:p w14:paraId="036489DC">
      <w:pPr>
        <w:pStyle w:val="11"/>
        <w:shd w:val="clear" w:color="auto" w:fill="FFFFFF"/>
        <w:snapToGrid w:val="0"/>
        <w:spacing w:before="0" w:beforeAutospacing="0" w:after="0" w:afterAutospacing="0" w:line="600" w:lineRule="exact"/>
        <w:ind w:firstLine="645"/>
        <w:jc w:val="both"/>
        <w:rPr>
          <w:rFonts w:hint="eastAsia" w:ascii="Times New Roman" w:hAnsi="Times New Roman" w:eastAsia="方正仿宋_GBK"/>
          <w:b w:val="0"/>
          <w:bCs/>
          <w:sz w:val="32"/>
          <w:szCs w:val="32"/>
          <w:shd w:val="clear" w:color="auto" w:fill="FFFFFF"/>
        </w:rPr>
      </w:pPr>
      <w:r>
        <w:rPr>
          <w:rFonts w:ascii="Times New Roman" w:hAnsi="Times New Roman" w:eastAsia="方正仿宋_GBK"/>
          <w:b w:val="0"/>
          <w:bCs/>
          <w:sz w:val="32"/>
          <w:szCs w:val="32"/>
          <w:shd w:val="clear" w:color="auto" w:fill="FFFFFF"/>
        </w:rPr>
        <w:t>（三）界定产品管理属性的相关证明材料。</w:t>
      </w:r>
    </w:p>
    <w:p w14:paraId="20479D0E">
      <w:pPr>
        <w:pStyle w:val="11"/>
        <w:shd w:val="clear" w:color="auto" w:fill="FFFFFF"/>
        <w:snapToGrid w:val="0"/>
        <w:spacing w:before="0" w:beforeAutospacing="0" w:after="0" w:afterAutospacing="0" w:line="600" w:lineRule="exact"/>
        <w:ind w:firstLine="645"/>
        <w:jc w:val="both"/>
        <w:rPr>
          <w:rFonts w:hint="eastAsia" w:ascii="Times New Roman" w:hAnsi="Times New Roman" w:eastAsia="方正仿宋_GBK"/>
          <w:b w:val="0"/>
          <w:bCs/>
          <w:sz w:val="32"/>
          <w:szCs w:val="32"/>
          <w:shd w:val="clear" w:color="auto" w:fill="FFFFFF"/>
        </w:rPr>
      </w:pPr>
      <w:r>
        <w:rPr>
          <w:rFonts w:ascii="Times New Roman" w:hAnsi="Times New Roman" w:eastAsia="方正仿宋_GBK"/>
          <w:b w:val="0"/>
          <w:bCs/>
          <w:sz w:val="32"/>
          <w:szCs w:val="32"/>
          <w:shd w:val="clear" w:color="auto" w:fill="FFFFFF"/>
        </w:rPr>
        <w:t>（四）产品技术文件，至少应当包括：产品的适用范围或者预期用途；产品工作原理或者作用机理；产品主要技术指标及确定依据，主要原材料、关键元器件的指标要求，主要生产工艺过程及流程图，主要技术指标的检验方法。</w:t>
      </w:r>
    </w:p>
    <w:p w14:paraId="73EBCBA7">
      <w:pPr>
        <w:pStyle w:val="11"/>
        <w:shd w:val="clear" w:color="auto" w:fill="FFFFFF"/>
        <w:snapToGrid w:val="0"/>
        <w:spacing w:before="0" w:beforeAutospacing="0" w:after="0" w:afterAutospacing="0" w:line="600" w:lineRule="exact"/>
        <w:ind w:firstLine="645"/>
        <w:jc w:val="both"/>
        <w:rPr>
          <w:rFonts w:hint="eastAsia" w:ascii="Times New Roman" w:hAnsi="Times New Roman" w:eastAsia="方正仿宋_GBK"/>
          <w:b w:val="0"/>
          <w:bCs/>
          <w:sz w:val="32"/>
          <w:szCs w:val="32"/>
          <w:shd w:val="clear" w:color="auto" w:fill="FFFFFF"/>
        </w:rPr>
      </w:pPr>
      <w:r>
        <w:rPr>
          <w:rFonts w:ascii="Times New Roman" w:hAnsi="Times New Roman" w:eastAsia="方正仿宋_GBK"/>
          <w:b w:val="0"/>
          <w:bCs/>
          <w:sz w:val="32"/>
          <w:szCs w:val="32"/>
          <w:shd w:val="clear" w:color="auto" w:fill="FFFFFF"/>
        </w:rPr>
        <w:t>（五）产品创新的证明性文件，至少应当包括：核心刊物公开发表的能够充分说明产品临床应用价值的学术论文、专著及文件综述；国内外已上市同类产品应用情况的分析及对比（如有）；产品的创新内容及在临床应用的显著价值。</w:t>
      </w:r>
    </w:p>
    <w:p w14:paraId="06C79C11">
      <w:pPr>
        <w:pStyle w:val="11"/>
        <w:shd w:val="clear" w:color="auto" w:fill="FFFFFF"/>
        <w:snapToGrid w:val="0"/>
        <w:spacing w:before="0" w:beforeAutospacing="0" w:after="0" w:afterAutospacing="0" w:line="600" w:lineRule="exact"/>
        <w:ind w:firstLine="645"/>
        <w:jc w:val="both"/>
        <w:rPr>
          <w:rFonts w:hint="eastAsia" w:ascii="Times New Roman" w:hAnsi="Times New Roman" w:eastAsia="方正仿宋_GBK"/>
          <w:b w:val="0"/>
          <w:bCs/>
          <w:sz w:val="32"/>
          <w:szCs w:val="32"/>
          <w:shd w:val="clear" w:color="auto" w:fill="FFFFFF"/>
        </w:rPr>
      </w:pPr>
      <w:r>
        <w:rPr>
          <w:rFonts w:ascii="Times New Roman" w:hAnsi="Times New Roman" w:eastAsia="方正仿宋_GBK"/>
          <w:b w:val="0"/>
          <w:bCs/>
          <w:sz w:val="32"/>
          <w:szCs w:val="32"/>
          <w:shd w:val="clear" w:color="auto" w:fill="FFFFFF"/>
        </w:rPr>
        <w:t>（六）产品风险分析资料。</w:t>
      </w:r>
    </w:p>
    <w:p w14:paraId="51F96954">
      <w:pPr>
        <w:pStyle w:val="11"/>
        <w:shd w:val="clear" w:color="auto" w:fill="FFFFFF"/>
        <w:snapToGrid w:val="0"/>
        <w:spacing w:before="0" w:beforeAutospacing="0" w:after="0" w:afterAutospacing="0" w:line="600" w:lineRule="exact"/>
        <w:ind w:firstLine="645"/>
        <w:jc w:val="both"/>
        <w:rPr>
          <w:rFonts w:hint="eastAsia" w:ascii="Times New Roman" w:hAnsi="Times New Roman" w:eastAsia="方正仿宋_GBK"/>
          <w:b w:val="0"/>
          <w:bCs/>
          <w:sz w:val="32"/>
          <w:szCs w:val="32"/>
          <w:shd w:val="clear" w:color="auto" w:fill="FFFFFF"/>
        </w:rPr>
      </w:pPr>
      <w:r>
        <w:rPr>
          <w:rFonts w:ascii="Times New Roman" w:hAnsi="Times New Roman" w:eastAsia="方正仿宋_GBK"/>
          <w:b w:val="0"/>
          <w:bCs/>
          <w:sz w:val="32"/>
          <w:szCs w:val="32"/>
          <w:shd w:val="clear" w:color="auto" w:fill="FFFFFF"/>
        </w:rPr>
        <w:t>（七）产品说明书（样稿）。</w:t>
      </w:r>
    </w:p>
    <w:p w14:paraId="573691B3">
      <w:pPr>
        <w:pStyle w:val="11"/>
        <w:shd w:val="clear" w:color="auto" w:fill="FFFFFF"/>
        <w:snapToGrid w:val="0"/>
        <w:spacing w:before="0" w:beforeAutospacing="0" w:after="0" w:afterAutospacing="0" w:line="600" w:lineRule="exact"/>
        <w:ind w:firstLine="645"/>
        <w:jc w:val="both"/>
        <w:rPr>
          <w:rFonts w:hint="eastAsia" w:ascii="Times New Roman" w:hAnsi="Times New Roman" w:eastAsia="方正仿宋_GBK"/>
          <w:b w:val="0"/>
          <w:bCs/>
          <w:sz w:val="32"/>
          <w:szCs w:val="32"/>
          <w:shd w:val="clear" w:color="auto" w:fill="FFFFFF"/>
        </w:rPr>
      </w:pPr>
      <w:r>
        <w:rPr>
          <w:rFonts w:ascii="Times New Roman" w:hAnsi="Times New Roman" w:eastAsia="方正仿宋_GBK"/>
          <w:b w:val="0"/>
          <w:bCs/>
          <w:sz w:val="32"/>
          <w:szCs w:val="32"/>
          <w:shd w:val="clear" w:color="auto" w:fill="FFFFFF"/>
        </w:rPr>
        <w:t>（八）其他证明资料。</w:t>
      </w:r>
    </w:p>
    <w:p w14:paraId="641BB64B">
      <w:pPr>
        <w:pStyle w:val="11"/>
        <w:shd w:val="clear" w:color="auto" w:fill="FFFFFF"/>
        <w:snapToGrid w:val="0"/>
        <w:spacing w:before="0" w:beforeAutospacing="0" w:after="0" w:afterAutospacing="0" w:line="600" w:lineRule="exact"/>
        <w:ind w:firstLine="645"/>
        <w:jc w:val="both"/>
        <w:rPr>
          <w:rFonts w:hint="eastAsia" w:ascii="Times New Roman" w:hAnsi="Times New Roman" w:eastAsia="方正仿宋_GBK"/>
          <w:b w:val="0"/>
          <w:bCs/>
          <w:sz w:val="32"/>
          <w:szCs w:val="32"/>
          <w:shd w:val="clear" w:color="auto" w:fill="FFFFFF"/>
        </w:rPr>
      </w:pPr>
      <w:r>
        <w:rPr>
          <w:rFonts w:ascii="Times New Roman" w:hAnsi="Times New Roman" w:eastAsia="方正仿宋_GBK"/>
          <w:b w:val="0"/>
          <w:bCs/>
          <w:sz w:val="32"/>
          <w:szCs w:val="32"/>
          <w:shd w:val="clear" w:color="auto" w:fill="FFFFFF"/>
        </w:rPr>
        <w:t>（九）所提交资料真实性的自我保证声明。</w:t>
      </w:r>
    </w:p>
    <w:p w14:paraId="53B9C596">
      <w:pPr>
        <w:pStyle w:val="11"/>
        <w:shd w:val="clear" w:color="auto" w:fill="FFFFFF"/>
        <w:snapToGrid w:val="0"/>
        <w:spacing w:before="0" w:beforeAutospacing="0" w:after="0" w:afterAutospacing="0" w:line="600" w:lineRule="exact"/>
        <w:ind w:firstLine="645"/>
        <w:jc w:val="both"/>
        <w:rPr>
          <w:rFonts w:hint="eastAsia" w:ascii="Times New Roman" w:hAnsi="Times New Roman" w:eastAsia="方正仿宋_GBK"/>
          <w:b w:val="0"/>
          <w:bCs/>
          <w:sz w:val="32"/>
          <w:szCs w:val="32"/>
          <w:shd w:val="clear" w:color="auto" w:fill="FFFFFF"/>
        </w:rPr>
      </w:pPr>
      <w:r>
        <w:rPr>
          <w:rFonts w:ascii="Times New Roman" w:hAnsi="Times New Roman" w:eastAsia="方正仿宋_GBK"/>
          <w:b w:val="0"/>
          <w:bCs/>
          <w:sz w:val="32"/>
          <w:szCs w:val="32"/>
          <w:shd w:val="clear" w:color="auto" w:fill="FFFFFF"/>
        </w:rPr>
        <w:t>市药监局应在收到申请之日起20个工作日内组织完成审查认定，必要时组织专家论证，专家论证时间不计算在时限内。对拟纳入创新医疗器械的，在重庆市药品监督管理局公众信息网将申请人、产品名称予以公示，公示时间不少于7个工作日，公示无异议后出具《第二类创新医疗器械审批通知单》（见附件2）。</w:t>
      </w:r>
    </w:p>
    <w:p w14:paraId="67F03ACB">
      <w:pPr>
        <w:pStyle w:val="11"/>
        <w:shd w:val="clear" w:color="auto" w:fill="FFFFFF"/>
        <w:snapToGrid w:val="0"/>
        <w:spacing w:before="0" w:beforeAutospacing="0" w:after="0" w:afterAutospacing="0" w:line="600" w:lineRule="exact"/>
        <w:ind w:firstLine="645"/>
        <w:jc w:val="both"/>
        <w:rPr>
          <w:rFonts w:hint="eastAsia" w:ascii="Times New Roman" w:hAnsi="Times New Roman" w:eastAsia="方正仿宋_GBK"/>
          <w:b w:val="0"/>
          <w:bCs/>
          <w:sz w:val="32"/>
          <w:szCs w:val="32"/>
          <w:shd w:val="clear" w:color="auto" w:fill="FFFFFF"/>
        </w:rPr>
      </w:pPr>
      <w:r>
        <w:rPr>
          <w:rFonts w:hint="eastAsia" w:ascii="方正黑体_GBK" w:hAnsi="Times New Roman" w:eastAsia="方正黑体_GBK"/>
          <w:b w:val="0"/>
          <w:bCs/>
          <w:sz w:val="32"/>
          <w:szCs w:val="32"/>
          <w:shd w:val="clear" w:color="auto" w:fill="FFFFFF"/>
        </w:rPr>
        <w:t>第六条</w:t>
      </w:r>
      <w:r>
        <w:rPr>
          <w:rFonts w:hint="eastAsia" w:ascii="Times New Roman" w:hAnsi="Times New Roman" w:eastAsia="方正仿宋_GBK"/>
          <w:b w:val="0"/>
          <w:bCs/>
          <w:sz w:val="32"/>
          <w:szCs w:val="32"/>
          <w:shd w:val="clear" w:color="auto" w:fill="FFFFFF"/>
        </w:rPr>
        <w:t>　</w:t>
      </w:r>
      <w:r>
        <w:rPr>
          <w:rFonts w:ascii="Times New Roman" w:hAnsi="Times New Roman" w:eastAsia="方正仿宋_GBK"/>
          <w:b w:val="0"/>
          <w:bCs/>
          <w:sz w:val="32"/>
          <w:szCs w:val="32"/>
          <w:shd w:val="clear" w:color="auto" w:fill="FFFFFF"/>
        </w:rPr>
        <w:t>对于公示内容有异议的，应当对相关意见研究后作出最终审查认定。存在以下情形之一的申请资料，不予通过审查：</w:t>
      </w:r>
    </w:p>
    <w:p w14:paraId="195B9B11">
      <w:pPr>
        <w:pStyle w:val="11"/>
        <w:shd w:val="clear" w:color="auto" w:fill="FFFFFF"/>
        <w:snapToGrid w:val="0"/>
        <w:spacing w:before="0" w:beforeAutospacing="0" w:after="0" w:afterAutospacing="0" w:line="600" w:lineRule="exact"/>
        <w:ind w:firstLine="645"/>
        <w:jc w:val="both"/>
        <w:rPr>
          <w:rFonts w:hint="eastAsia" w:ascii="Times New Roman" w:hAnsi="Times New Roman" w:eastAsia="方正仿宋_GBK"/>
          <w:b w:val="0"/>
          <w:bCs/>
          <w:sz w:val="32"/>
          <w:szCs w:val="32"/>
          <w:shd w:val="clear" w:color="auto" w:fill="FFFFFF"/>
        </w:rPr>
      </w:pPr>
      <w:r>
        <w:rPr>
          <w:rFonts w:ascii="Times New Roman" w:hAnsi="Times New Roman" w:eastAsia="方正仿宋_GBK"/>
          <w:b w:val="0"/>
          <w:bCs/>
          <w:sz w:val="32"/>
          <w:szCs w:val="32"/>
          <w:shd w:val="clear" w:color="auto" w:fill="FFFFFF"/>
        </w:rPr>
        <w:t>（一）申请资料虚假的；</w:t>
      </w:r>
    </w:p>
    <w:p w14:paraId="4DACA756">
      <w:pPr>
        <w:pStyle w:val="11"/>
        <w:shd w:val="clear" w:color="auto" w:fill="FFFFFF"/>
        <w:snapToGrid w:val="0"/>
        <w:spacing w:before="0" w:beforeAutospacing="0" w:after="0" w:afterAutospacing="0" w:line="600" w:lineRule="exact"/>
        <w:ind w:firstLine="645"/>
        <w:jc w:val="both"/>
        <w:rPr>
          <w:rFonts w:hint="eastAsia" w:ascii="Times New Roman" w:hAnsi="Times New Roman" w:eastAsia="方正仿宋_GBK"/>
          <w:b w:val="0"/>
          <w:bCs/>
          <w:sz w:val="32"/>
          <w:szCs w:val="32"/>
          <w:shd w:val="clear" w:color="auto" w:fill="FFFFFF"/>
        </w:rPr>
      </w:pPr>
      <w:r>
        <w:rPr>
          <w:rFonts w:ascii="Times New Roman" w:hAnsi="Times New Roman" w:eastAsia="方正仿宋_GBK"/>
          <w:b w:val="0"/>
          <w:bCs/>
          <w:sz w:val="32"/>
          <w:szCs w:val="32"/>
          <w:shd w:val="clear" w:color="auto" w:fill="FFFFFF"/>
        </w:rPr>
        <w:t>（二）申请资料内容混乱、矛盾的；</w:t>
      </w:r>
    </w:p>
    <w:p w14:paraId="16DC2EB9">
      <w:pPr>
        <w:pStyle w:val="11"/>
        <w:shd w:val="clear" w:color="auto" w:fill="FFFFFF"/>
        <w:snapToGrid w:val="0"/>
        <w:spacing w:before="0" w:beforeAutospacing="0" w:after="0" w:afterAutospacing="0" w:line="600" w:lineRule="exact"/>
        <w:ind w:firstLine="645"/>
        <w:jc w:val="both"/>
        <w:rPr>
          <w:rFonts w:hint="eastAsia" w:ascii="Times New Roman" w:hAnsi="Times New Roman" w:eastAsia="方正仿宋_GBK"/>
          <w:b w:val="0"/>
          <w:bCs/>
          <w:sz w:val="32"/>
          <w:szCs w:val="32"/>
          <w:shd w:val="clear" w:color="auto" w:fill="FFFFFF"/>
        </w:rPr>
      </w:pPr>
      <w:r>
        <w:rPr>
          <w:rFonts w:ascii="Times New Roman" w:hAnsi="Times New Roman" w:eastAsia="方正仿宋_GBK"/>
          <w:b w:val="0"/>
          <w:bCs/>
          <w:sz w:val="32"/>
          <w:szCs w:val="32"/>
          <w:shd w:val="clear" w:color="auto" w:fill="FFFFFF"/>
        </w:rPr>
        <w:t>（三）申请资料的内容与申报项目明显不符的；</w:t>
      </w:r>
    </w:p>
    <w:p w14:paraId="5F07D215">
      <w:pPr>
        <w:pStyle w:val="11"/>
        <w:shd w:val="clear" w:color="auto" w:fill="FFFFFF"/>
        <w:snapToGrid w:val="0"/>
        <w:spacing w:before="0" w:beforeAutospacing="0" w:after="0" w:afterAutospacing="0" w:line="600" w:lineRule="exact"/>
        <w:ind w:firstLine="645"/>
        <w:jc w:val="both"/>
        <w:rPr>
          <w:rFonts w:hint="eastAsia" w:ascii="Times New Roman" w:hAnsi="Times New Roman" w:eastAsia="方正仿宋_GBK"/>
          <w:b w:val="0"/>
          <w:bCs/>
          <w:sz w:val="32"/>
          <w:szCs w:val="32"/>
          <w:shd w:val="clear" w:color="auto" w:fill="FFFFFF"/>
        </w:rPr>
      </w:pPr>
      <w:r>
        <w:rPr>
          <w:rFonts w:ascii="Times New Roman" w:hAnsi="Times New Roman" w:eastAsia="方正仿宋_GBK"/>
          <w:b w:val="0"/>
          <w:bCs/>
          <w:sz w:val="32"/>
          <w:szCs w:val="32"/>
          <w:shd w:val="clear" w:color="auto" w:fill="FFFFFF"/>
        </w:rPr>
        <w:t>（四）申请资料中产品知识产权证明文件不完整、专利权不清晰的；</w:t>
      </w:r>
    </w:p>
    <w:p w14:paraId="301E88BB">
      <w:pPr>
        <w:pStyle w:val="11"/>
        <w:shd w:val="clear" w:color="auto" w:fill="FFFFFF"/>
        <w:snapToGrid w:val="0"/>
        <w:spacing w:before="0" w:beforeAutospacing="0" w:after="0" w:afterAutospacing="0" w:line="600" w:lineRule="exact"/>
        <w:ind w:firstLine="645"/>
        <w:jc w:val="both"/>
        <w:rPr>
          <w:rFonts w:hint="eastAsia" w:ascii="Times New Roman" w:hAnsi="Times New Roman" w:eastAsia="方正仿宋_GBK"/>
          <w:b w:val="0"/>
          <w:bCs/>
          <w:sz w:val="32"/>
          <w:szCs w:val="32"/>
          <w:shd w:val="clear" w:color="auto" w:fill="FFFFFF"/>
        </w:rPr>
      </w:pPr>
      <w:r>
        <w:rPr>
          <w:rFonts w:ascii="Times New Roman" w:hAnsi="Times New Roman" w:eastAsia="方正仿宋_GBK"/>
          <w:b w:val="0"/>
          <w:bCs/>
          <w:sz w:val="32"/>
          <w:szCs w:val="32"/>
          <w:shd w:val="clear" w:color="auto" w:fill="FFFFFF"/>
        </w:rPr>
        <w:t>（五）无法提供产品主要工作原理或者作用机理国内领先的相关证明资料的。</w:t>
      </w:r>
    </w:p>
    <w:p w14:paraId="35CC2626">
      <w:pPr>
        <w:pStyle w:val="11"/>
        <w:shd w:val="clear" w:color="auto" w:fill="FFFFFF"/>
        <w:snapToGrid w:val="0"/>
        <w:spacing w:before="0" w:beforeAutospacing="0" w:after="0" w:afterAutospacing="0" w:line="600" w:lineRule="exact"/>
        <w:ind w:firstLine="645"/>
        <w:jc w:val="both"/>
        <w:rPr>
          <w:rFonts w:hint="eastAsia" w:ascii="Times New Roman" w:hAnsi="Times New Roman" w:eastAsia="方正仿宋_GBK"/>
          <w:b w:val="0"/>
          <w:bCs/>
          <w:sz w:val="32"/>
          <w:szCs w:val="32"/>
          <w:shd w:val="clear" w:color="auto" w:fill="FFFFFF"/>
        </w:rPr>
      </w:pPr>
      <w:r>
        <w:rPr>
          <w:rFonts w:hint="eastAsia" w:ascii="方正黑体_GBK" w:hAnsi="Times New Roman" w:eastAsia="方正黑体_GBK"/>
          <w:b w:val="0"/>
          <w:bCs/>
          <w:sz w:val="32"/>
          <w:szCs w:val="32"/>
          <w:shd w:val="clear" w:color="auto" w:fill="FFFFFF"/>
        </w:rPr>
        <w:t>第七条</w:t>
      </w:r>
      <w:r>
        <w:rPr>
          <w:rFonts w:hint="eastAsia" w:ascii="Times New Roman" w:hAnsi="Times New Roman" w:eastAsia="方正仿宋_GBK"/>
          <w:b w:val="0"/>
          <w:bCs/>
          <w:sz w:val="32"/>
          <w:szCs w:val="32"/>
          <w:shd w:val="clear" w:color="auto" w:fill="FFFFFF"/>
        </w:rPr>
        <w:t>　</w:t>
      </w:r>
      <w:r>
        <w:rPr>
          <w:rFonts w:ascii="Times New Roman" w:hAnsi="Times New Roman" w:eastAsia="方正仿宋_GBK"/>
          <w:b w:val="0"/>
          <w:bCs/>
          <w:sz w:val="32"/>
          <w:szCs w:val="32"/>
          <w:shd w:val="clear" w:color="auto" w:fill="FFFFFF"/>
        </w:rPr>
        <w:t>对于经审查认定为第二类创新医疗器械的，重庆医疗器械质量检验中心应当优先进行检验，并及时出具检验报告。市药品技术审评查验中心在产品注册受理前，可依企业申请，对企业拟提交注册的资料开展预审查，预审查内容应形成记录，作为产品后续审评审批的参考。</w:t>
      </w:r>
    </w:p>
    <w:p w14:paraId="77D54698">
      <w:pPr>
        <w:pStyle w:val="11"/>
        <w:shd w:val="clear" w:color="auto" w:fill="FFFFFF"/>
        <w:snapToGrid w:val="0"/>
        <w:spacing w:before="0" w:beforeAutospacing="0" w:after="0" w:afterAutospacing="0" w:line="600" w:lineRule="exact"/>
        <w:ind w:firstLine="645"/>
        <w:jc w:val="both"/>
        <w:rPr>
          <w:rFonts w:hint="eastAsia" w:ascii="Times New Roman" w:hAnsi="Times New Roman" w:eastAsia="方正仿宋_GBK"/>
          <w:b w:val="0"/>
          <w:bCs/>
          <w:sz w:val="32"/>
          <w:szCs w:val="32"/>
          <w:shd w:val="clear" w:color="auto" w:fill="FFFFFF"/>
        </w:rPr>
      </w:pPr>
      <w:r>
        <w:rPr>
          <w:rFonts w:hint="eastAsia" w:ascii="方正黑体_GBK" w:hAnsi="Times New Roman" w:eastAsia="方正黑体_GBK"/>
          <w:b w:val="0"/>
          <w:bCs/>
          <w:sz w:val="32"/>
          <w:szCs w:val="32"/>
          <w:shd w:val="clear" w:color="auto" w:fill="FFFFFF"/>
        </w:rPr>
        <w:t>第八条</w:t>
      </w:r>
      <w:r>
        <w:rPr>
          <w:rFonts w:hint="eastAsia" w:ascii="Times New Roman" w:hAnsi="Times New Roman" w:eastAsia="方正仿宋_GBK"/>
          <w:b w:val="0"/>
          <w:bCs/>
          <w:sz w:val="32"/>
          <w:szCs w:val="32"/>
          <w:shd w:val="clear" w:color="auto" w:fill="FFFFFF"/>
        </w:rPr>
        <w:t>　</w:t>
      </w:r>
      <w:r>
        <w:rPr>
          <w:rFonts w:ascii="Times New Roman" w:hAnsi="Times New Roman" w:eastAsia="方正仿宋_GBK"/>
          <w:b w:val="0"/>
          <w:bCs/>
          <w:sz w:val="32"/>
          <w:szCs w:val="32"/>
          <w:shd w:val="clear" w:color="auto" w:fill="FFFFFF"/>
        </w:rPr>
        <w:t>对纳入创新医疗器械审批程序的，申请人凭创新产品审批通知提交产品检验、注册、生产许可申请。</w:t>
      </w:r>
    </w:p>
    <w:p w14:paraId="16A4E2D1">
      <w:pPr>
        <w:pStyle w:val="11"/>
        <w:shd w:val="clear" w:color="auto" w:fill="FFFFFF"/>
        <w:snapToGrid w:val="0"/>
        <w:spacing w:before="0" w:beforeAutospacing="0" w:after="0" w:afterAutospacing="0" w:line="600" w:lineRule="exact"/>
        <w:ind w:firstLine="645"/>
        <w:jc w:val="both"/>
        <w:rPr>
          <w:rFonts w:hint="eastAsia" w:ascii="Times New Roman" w:hAnsi="Times New Roman" w:eastAsia="方正仿宋_GBK"/>
          <w:b w:val="0"/>
          <w:bCs/>
          <w:sz w:val="32"/>
          <w:szCs w:val="32"/>
          <w:shd w:val="clear" w:color="auto" w:fill="FFFFFF"/>
        </w:rPr>
      </w:pPr>
      <w:r>
        <w:rPr>
          <w:rFonts w:ascii="Times New Roman" w:hAnsi="Times New Roman" w:eastAsia="方正仿宋_GBK"/>
          <w:b w:val="0"/>
          <w:bCs/>
          <w:sz w:val="32"/>
          <w:szCs w:val="32"/>
          <w:shd w:val="clear" w:color="auto" w:fill="FFFFFF"/>
        </w:rPr>
        <w:t>（一）行政审批服务中心受理注册申请资料应即到即办，将</w:t>
      </w:r>
      <w:r>
        <w:rPr>
          <w:rFonts w:hint="eastAsia" w:ascii="方正仿宋_GBK" w:hAnsi="Times New Roman" w:eastAsia="方正仿宋_GBK"/>
          <w:b w:val="0"/>
          <w:bCs/>
          <w:sz w:val="32"/>
          <w:szCs w:val="32"/>
          <w:shd w:val="clear" w:color="auto" w:fill="FFFFFF"/>
        </w:rPr>
        <w:t>该注册申请项目标记为“创新”，并于受理当日由专人负责进行注</w:t>
      </w:r>
      <w:r>
        <w:rPr>
          <w:rFonts w:ascii="Times New Roman" w:hAnsi="Times New Roman" w:eastAsia="方正仿宋_GBK"/>
          <w:b w:val="0"/>
          <w:bCs/>
          <w:sz w:val="32"/>
          <w:szCs w:val="32"/>
          <w:shd w:val="clear" w:color="auto" w:fill="FFFFFF"/>
        </w:rPr>
        <w:t>册申报资料流转。</w:t>
      </w:r>
    </w:p>
    <w:p w14:paraId="7AA81E42">
      <w:pPr>
        <w:pStyle w:val="11"/>
        <w:shd w:val="clear" w:color="auto" w:fill="FFFFFF"/>
        <w:snapToGrid w:val="0"/>
        <w:spacing w:before="0" w:beforeAutospacing="0" w:after="0" w:afterAutospacing="0" w:line="600" w:lineRule="exact"/>
        <w:ind w:firstLine="645"/>
        <w:jc w:val="both"/>
        <w:rPr>
          <w:rFonts w:hint="eastAsia" w:ascii="Times New Roman" w:hAnsi="Times New Roman" w:eastAsia="方正仿宋_GBK"/>
          <w:b w:val="0"/>
          <w:bCs/>
          <w:sz w:val="32"/>
          <w:szCs w:val="32"/>
          <w:shd w:val="clear" w:color="auto" w:fill="FFFFFF"/>
        </w:rPr>
      </w:pPr>
      <w:r>
        <w:rPr>
          <w:rFonts w:ascii="Times New Roman" w:hAnsi="Times New Roman" w:eastAsia="方正仿宋_GBK"/>
          <w:b w:val="0"/>
          <w:bCs/>
          <w:sz w:val="32"/>
          <w:szCs w:val="32"/>
          <w:shd w:val="clear" w:color="auto" w:fill="FFFFFF"/>
        </w:rPr>
        <w:t>（二）对于创新医疗器械，市药品技术审评查验中心应在30个工作日内完成创新医疗器械的技术审评。需要申请人补正资料的，自收到补正资料之日起20个工作日内完成技术审评（注册体系核查、专家审评时间不计算在内）。对需要开展质量管理体系核查、临床试验核查的，给予优先安排，并在20个工作日内完成相应核查工作。涉及生产许可的，生产许可现场核查可以与产品注册体系核查相结合。</w:t>
      </w:r>
    </w:p>
    <w:p w14:paraId="580BC801">
      <w:pPr>
        <w:pStyle w:val="11"/>
        <w:shd w:val="clear" w:color="auto" w:fill="FFFFFF"/>
        <w:snapToGrid w:val="0"/>
        <w:spacing w:before="0" w:beforeAutospacing="0" w:after="0" w:afterAutospacing="0" w:line="600" w:lineRule="exact"/>
        <w:ind w:firstLine="645"/>
        <w:jc w:val="both"/>
        <w:rPr>
          <w:rFonts w:hint="eastAsia" w:ascii="Times New Roman" w:hAnsi="Times New Roman" w:eastAsia="方正仿宋_GBK"/>
          <w:b w:val="0"/>
          <w:bCs/>
          <w:sz w:val="32"/>
          <w:szCs w:val="32"/>
          <w:shd w:val="clear" w:color="auto" w:fill="FFFFFF"/>
        </w:rPr>
      </w:pPr>
      <w:r>
        <w:rPr>
          <w:rFonts w:ascii="Times New Roman" w:hAnsi="Times New Roman" w:eastAsia="方正仿宋_GBK"/>
          <w:b w:val="0"/>
          <w:bCs/>
          <w:sz w:val="32"/>
          <w:szCs w:val="32"/>
          <w:shd w:val="clear" w:color="auto" w:fill="FFFFFF"/>
        </w:rPr>
        <w:t>（三）产品注册技术审评结束后，市药监局医疗器械注册管理处5个工作日内完成产品注册的行政审批。</w:t>
      </w:r>
    </w:p>
    <w:p w14:paraId="266836B7">
      <w:pPr>
        <w:pStyle w:val="11"/>
        <w:shd w:val="clear" w:color="auto" w:fill="FFFFFF"/>
        <w:snapToGrid w:val="0"/>
        <w:spacing w:before="0" w:beforeAutospacing="0" w:after="0" w:afterAutospacing="0" w:line="600" w:lineRule="exact"/>
        <w:ind w:firstLine="645"/>
        <w:jc w:val="both"/>
        <w:rPr>
          <w:rFonts w:hint="eastAsia" w:ascii="Times New Roman" w:hAnsi="Times New Roman" w:eastAsia="方正仿宋_GBK"/>
          <w:b w:val="0"/>
          <w:bCs/>
          <w:sz w:val="32"/>
          <w:szCs w:val="32"/>
          <w:shd w:val="clear" w:color="auto" w:fill="FFFFFF"/>
        </w:rPr>
      </w:pPr>
      <w:r>
        <w:rPr>
          <w:rFonts w:ascii="Times New Roman" w:hAnsi="Times New Roman" w:eastAsia="方正仿宋_GBK"/>
          <w:b w:val="0"/>
          <w:bCs/>
          <w:sz w:val="32"/>
          <w:szCs w:val="32"/>
          <w:shd w:val="clear" w:color="auto" w:fill="FFFFFF"/>
        </w:rPr>
        <w:t>（四）纳入创新医疗器械审批程序的产品取得产品注册证后，市药监局行政审批处对其相应的生产许可申请事项予以优先受理、优先审批，审批时限较现有法规时限缩减一半。</w:t>
      </w:r>
    </w:p>
    <w:p w14:paraId="317EF9F0">
      <w:pPr>
        <w:pStyle w:val="11"/>
        <w:shd w:val="clear" w:color="auto" w:fill="FFFFFF"/>
        <w:snapToGrid w:val="0"/>
        <w:spacing w:before="0" w:beforeAutospacing="0" w:after="0" w:afterAutospacing="0" w:line="600" w:lineRule="exact"/>
        <w:ind w:firstLine="645"/>
        <w:jc w:val="both"/>
        <w:rPr>
          <w:rFonts w:hint="eastAsia" w:ascii="Times New Roman" w:hAnsi="Times New Roman" w:eastAsia="方正仿宋_GBK"/>
          <w:b w:val="0"/>
          <w:bCs/>
          <w:sz w:val="32"/>
          <w:szCs w:val="32"/>
          <w:shd w:val="clear" w:color="auto" w:fill="FFFFFF"/>
        </w:rPr>
      </w:pPr>
      <w:r>
        <w:rPr>
          <w:rFonts w:ascii="Times New Roman" w:hAnsi="Times New Roman" w:eastAsia="方正仿宋_GBK"/>
          <w:b w:val="0"/>
          <w:bCs/>
          <w:sz w:val="32"/>
          <w:szCs w:val="32"/>
          <w:shd w:val="clear" w:color="auto" w:fill="FFFFFF"/>
        </w:rPr>
        <w:t>符合我市第二类医疗器械产品注册与生产许可并联审批情形的，可根据申请人意愿，按市药监局《医疗器械注册与生产许可并联审批工作机制》（渝药监〔2022〕6号），实行并联审批。</w:t>
      </w:r>
    </w:p>
    <w:p w14:paraId="3E915CDB">
      <w:pPr>
        <w:pStyle w:val="11"/>
        <w:shd w:val="clear" w:color="auto" w:fill="FFFFFF"/>
        <w:snapToGrid w:val="0"/>
        <w:spacing w:before="0" w:beforeAutospacing="0" w:after="0" w:afterAutospacing="0" w:line="600" w:lineRule="exact"/>
        <w:ind w:firstLine="645"/>
        <w:jc w:val="both"/>
        <w:rPr>
          <w:rFonts w:hint="eastAsia" w:ascii="Times New Roman" w:hAnsi="Times New Roman" w:eastAsia="方正仿宋_GBK"/>
          <w:b w:val="0"/>
          <w:bCs/>
          <w:sz w:val="32"/>
          <w:szCs w:val="32"/>
          <w:shd w:val="clear" w:color="auto" w:fill="FFFFFF"/>
        </w:rPr>
      </w:pPr>
      <w:r>
        <w:rPr>
          <w:rFonts w:hint="eastAsia" w:ascii="方正黑体_GBK" w:hAnsi="Times New Roman" w:eastAsia="方正黑体_GBK"/>
          <w:b w:val="0"/>
          <w:bCs/>
          <w:sz w:val="32"/>
          <w:szCs w:val="32"/>
          <w:shd w:val="clear" w:color="auto" w:fill="FFFFFF"/>
        </w:rPr>
        <w:t>第九条</w:t>
      </w:r>
      <w:r>
        <w:rPr>
          <w:rFonts w:hint="eastAsia" w:ascii="Times New Roman" w:hAnsi="Times New Roman" w:eastAsia="方正仿宋_GBK"/>
          <w:b w:val="0"/>
          <w:bCs/>
          <w:sz w:val="32"/>
          <w:szCs w:val="32"/>
          <w:shd w:val="clear" w:color="auto" w:fill="FFFFFF"/>
        </w:rPr>
        <w:t>　</w:t>
      </w:r>
      <w:r>
        <w:rPr>
          <w:rFonts w:ascii="Times New Roman" w:hAnsi="Times New Roman" w:eastAsia="方正仿宋_GBK"/>
          <w:b w:val="0"/>
          <w:bCs/>
          <w:sz w:val="32"/>
          <w:szCs w:val="32"/>
          <w:shd w:val="clear" w:color="auto" w:fill="FFFFFF"/>
        </w:rPr>
        <w:t>纳入创新医疗器械审批程序的医疗器械，申请人在审查认定通知之日起5年内，未申报产品注册的，不再享有本程序规定的优先事项。5年后，申请人可按照本程序重新申请第二类医疗器械创新产品的审查认定。</w:t>
      </w:r>
    </w:p>
    <w:p w14:paraId="4AE9B886">
      <w:pPr>
        <w:pStyle w:val="11"/>
        <w:shd w:val="clear" w:color="auto" w:fill="FFFFFF"/>
        <w:snapToGrid w:val="0"/>
        <w:spacing w:before="0" w:beforeAutospacing="0" w:after="0" w:afterAutospacing="0" w:line="600" w:lineRule="exact"/>
        <w:ind w:firstLine="645"/>
        <w:jc w:val="both"/>
        <w:rPr>
          <w:rFonts w:hint="eastAsia" w:ascii="Times New Roman" w:hAnsi="Times New Roman" w:eastAsia="方正仿宋_GBK"/>
          <w:b w:val="0"/>
          <w:bCs/>
          <w:sz w:val="32"/>
          <w:szCs w:val="32"/>
          <w:shd w:val="clear" w:color="auto" w:fill="FFFFFF"/>
        </w:rPr>
      </w:pPr>
      <w:r>
        <w:rPr>
          <w:rFonts w:hint="eastAsia" w:ascii="方正黑体_GBK" w:hAnsi="Times New Roman" w:eastAsia="方正黑体_GBK"/>
          <w:b w:val="0"/>
          <w:bCs/>
          <w:sz w:val="32"/>
          <w:szCs w:val="32"/>
          <w:shd w:val="clear" w:color="auto" w:fill="FFFFFF"/>
        </w:rPr>
        <w:t>第十条</w:t>
      </w:r>
      <w:r>
        <w:rPr>
          <w:rFonts w:hint="eastAsia"/>
          <w:b w:val="0"/>
          <w:bCs/>
          <w:sz w:val="32"/>
          <w:szCs w:val="32"/>
          <w:shd w:val="clear" w:color="auto" w:fill="FFFFFF"/>
        </w:rPr>
        <w:t>　</w:t>
      </w:r>
      <w:r>
        <w:rPr>
          <w:rFonts w:ascii="Times New Roman" w:hAnsi="Times New Roman" w:eastAsia="方正仿宋_GBK"/>
          <w:b w:val="0"/>
          <w:bCs/>
          <w:sz w:val="32"/>
          <w:szCs w:val="32"/>
          <w:shd w:val="clear" w:color="auto" w:fill="FFFFFF"/>
        </w:rPr>
        <w:t>属于下列情形之一的，市药监局可终止本程序并告知申请人：</w:t>
      </w:r>
    </w:p>
    <w:p w14:paraId="7150BFE3">
      <w:pPr>
        <w:pStyle w:val="11"/>
        <w:shd w:val="clear" w:color="auto" w:fill="FFFFFF"/>
        <w:snapToGrid w:val="0"/>
        <w:spacing w:before="0" w:beforeAutospacing="0" w:after="0" w:afterAutospacing="0" w:line="600" w:lineRule="exact"/>
        <w:ind w:firstLine="645"/>
        <w:jc w:val="both"/>
        <w:rPr>
          <w:rFonts w:hint="eastAsia" w:ascii="Times New Roman" w:hAnsi="Times New Roman" w:eastAsia="方正仿宋_GBK"/>
          <w:b w:val="0"/>
          <w:bCs/>
          <w:sz w:val="32"/>
          <w:szCs w:val="32"/>
          <w:shd w:val="clear" w:color="auto" w:fill="FFFFFF"/>
        </w:rPr>
      </w:pPr>
      <w:r>
        <w:rPr>
          <w:rFonts w:ascii="Times New Roman" w:hAnsi="Times New Roman" w:eastAsia="方正仿宋_GBK"/>
          <w:b w:val="0"/>
          <w:bCs/>
          <w:sz w:val="32"/>
          <w:szCs w:val="32"/>
          <w:shd w:val="clear" w:color="auto" w:fill="FFFFFF"/>
        </w:rPr>
        <w:t>（一）申请人主动要求终止的；</w:t>
      </w:r>
    </w:p>
    <w:p w14:paraId="4FBC6714">
      <w:pPr>
        <w:pStyle w:val="11"/>
        <w:shd w:val="clear" w:color="auto" w:fill="FFFFFF"/>
        <w:snapToGrid w:val="0"/>
        <w:spacing w:before="0" w:beforeAutospacing="0" w:after="0" w:afterAutospacing="0" w:line="600" w:lineRule="exact"/>
        <w:ind w:firstLine="645"/>
        <w:jc w:val="both"/>
        <w:rPr>
          <w:rFonts w:hint="eastAsia" w:ascii="Times New Roman" w:hAnsi="Times New Roman" w:eastAsia="方正仿宋_GBK"/>
          <w:b w:val="0"/>
          <w:bCs/>
          <w:sz w:val="32"/>
          <w:szCs w:val="32"/>
          <w:shd w:val="clear" w:color="auto" w:fill="FFFFFF"/>
        </w:rPr>
      </w:pPr>
      <w:r>
        <w:rPr>
          <w:rFonts w:ascii="Times New Roman" w:hAnsi="Times New Roman" w:eastAsia="方正仿宋_GBK"/>
          <w:b w:val="0"/>
          <w:bCs/>
          <w:sz w:val="32"/>
          <w:szCs w:val="32"/>
          <w:shd w:val="clear" w:color="auto" w:fill="FFFFFF"/>
        </w:rPr>
        <w:t>（二）申请人未按规定的时间及要求履行相应义务的；</w:t>
      </w:r>
    </w:p>
    <w:p w14:paraId="7457BA8D">
      <w:pPr>
        <w:pStyle w:val="11"/>
        <w:shd w:val="clear" w:color="auto" w:fill="FFFFFF"/>
        <w:snapToGrid w:val="0"/>
        <w:spacing w:before="0" w:beforeAutospacing="0" w:after="0" w:afterAutospacing="0" w:line="600" w:lineRule="exact"/>
        <w:ind w:firstLine="645"/>
        <w:jc w:val="both"/>
        <w:rPr>
          <w:rFonts w:hint="eastAsia" w:ascii="Times New Roman" w:hAnsi="Times New Roman" w:eastAsia="方正仿宋_GBK"/>
          <w:b w:val="0"/>
          <w:bCs/>
          <w:sz w:val="32"/>
          <w:szCs w:val="32"/>
          <w:shd w:val="clear" w:color="auto" w:fill="FFFFFF"/>
        </w:rPr>
      </w:pPr>
      <w:r>
        <w:rPr>
          <w:rFonts w:ascii="Times New Roman" w:hAnsi="Times New Roman" w:eastAsia="方正仿宋_GBK"/>
          <w:b w:val="0"/>
          <w:bCs/>
          <w:sz w:val="32"/>
          <w:szCs w:val="32"/>
          <w:shd w:val="clear" w:color="auto" w:fill="FFFFFF"/>
        </w:rPr>
        <w:t>（三）申请人提供伪造和虚假资料的；</w:t>
      </w:r>
    </w:p>
    <w:p w14:paraId="6907BBC2">
      <w:pPr>
        <w:pStyle w:val="11"/>
        <w:shd w:val="clear" w:color="auto" w:fill="FFFFFF"/>
        <w:snapToGrid w:val="0"/>
        <w:spacing w:before="0" w:beforeAutospacing="0" w:after="0" w:afterAutospacing="0" w:line="600" w:lineRule="exact"/>
        <w:ind w:firstLine="645"/>
        <w:jc w:val="both"/>
        <w:rPr>
          <w:rFonts w:hint="eastAsia" w:ascii="Times New Roman" w:hAnsi="Times New Roman" w:eastAsia="方正仿宋_GBK"/>
          <w:b w:val="0"/>
          <w:bCs/>
          <w:sz w:val="32"/>
          <w:szCs w:val="32"/>
          <w:shd w:val="clear" w:color="auto" w:fill="FFFFFF"/>
        </w:rPr>
      </w:pPr>
      <w:r>
        <w:rPr>
          <w:rFonts w:ascii="Times New Roman" w:hAnsi="Times New Roman" w:eastAsia="方正仿宋_GBK"/>
          <w:b w:val="0"/>
          <w:bCs/>
          <w:sz w:val="32"/>
          <w:szCs w:val="32"/>
          <w:shd w:val="clear" w:color="auto" w:fill="FFFFFF"/>
        </w:rPr>
        <w:t>（四）全部核心技术发明专利申请被驳回或视为撤回的；</w:t>
      </w:r>
    </w:p>
    <w:p w14:paraId="10528797">
      <w:pPr>
        <w:pStyle w:val="11"/>
        <w:shd w:val="clear" w:color="auto" w:fill="FFFFFF"/>
        <w:snapToGrid w:val="0"/>
        <w:spacing w:before="0" w:beforeAutospacing="0" w:after="0" w:afterAutospacing="0" w:line="600" w:lineRule="exact"/>
        <w:ind w:firstLine="645"/>
        <w:jc w:val="both"/>
        <w:rPr>
          <w:rFonts w:hint="eastAsia" w:ascii="Times New Roman" w:hAnsi="Times New Roman" w:eastAsia="方正仿宋_GBK"/>
          <w:b w:val="0"/>
          <w:bCs/>
          <w:sz w:val="32"/>
          <w:szCs w:val="32"/>
          <w:shd w:val="clear" w:color="auto" w:fill="FFFFFF"/>
        </w:rPr>
      </w:pPr>
      <w:r>
        <w:rPr>
          <w:rFonts w:ascii="Times New Roman" w:hAnsi="Times New Roman" w:eastAsia="方正仿宋_GBK"/>
          <w:b w:val="0"/>
          <w:bCs/>
          <w:sz w:val="32"/>
          <w:szCs w:val="32"/>
          <w:shd w:val="clear" w:color="auto" w:fill="FFFFFF"/>
        </w:rPr>
        <w:t>（五）失去产</w:t>
      </w:r>
      <w:r>
        <w:rPr>
          <w:rFonts w:ascii="Times New Roman" w:hAnsi="Times New Roman" w:eastAsia="方正仿宋_GBK"/>
          <w:b w:val="0"/>
          <w:bCs/>
          <w:spacing w:val="-10"/>
          <w:sz w:val="32"/>
          <w:szCs w:val="32"/>
          <w:shd w:val="clear" w:color="auto" w:fill="FFFFFF"/>
        </w:rPr>
        <w:t>品全部核心技术发明专利专利权或者使用权的；</w:t>
      </w:r>
    </w:p>
    <w:p w14:paraId="77EB8ED8">
      <w:pPr>
        <w:pStyle w:val="11"/>
        <w:shd w:val="clear" w:color="auto" w:fill="FFFFFF"/>
        <w:snapToGrid w:val="0"/>
        <w:spacing w:before="0" w:beforeAutospacing="0" w:after="0" w:afterAutospacing="0" w:line="600" w:lineRule="exact"/>
        <w:ind w:firstLine="645"/>
        <w:jc w:val="both"/>
        <w:rPr>
          <w:rFonts w:hint="eastAsia" w:ascii="Times New Roman" w:hAnsi="Times New Roman" w:eastAsia="方正仿宋_GBK"/>
          <w:b w:val="0"/>
          <w:bCs/>
          <w:sz w:val="32"/>
          <w:szCs w:val="32"/>
          <w:shd w:val="clear" w:color="auto" w:fill="FFFFFF"/>
        </w:rPr>
      </w:pPr>
      <w:r>
        <w:rPr>
          <w:rFonts w:ascii="Times New Roman" w:hAnsi="Times New Roman" w:eastAsia="方正仿宋_GBK"/>
          <w:b w:val="0"/>
          <w:bCs/>
          <w:sz w:val="32"/>
          <w:szCs w:val="32"/>
          <w:shd w:val="clear" w:color="auto" w:fill="FFFFFF"/>
        </w:rPr>
        <w:t>（六）经专家审查会议讨论确定不宜再按照本程序管理的；</w:t>
      </w:r>
    </w:p>
    <w:p w14:paraId="609593DA">
      <w:pPr>
        <w:pStyle w:val="11"/>
        <w:shd w:val="clear" w:color="auto" w:fill="FFFFFF"/>
        <w:snapToGrid w:val="0"/>
        <w:spacing w:before="0" w:beforeAutospacing="0" w:after="0" w:afterAutospacing="0" w:line="600" w:lineRule="exact"/>
        <w:ind w:firstLine="645"/>
        <w:jc w:val="both"/>
        <w:rPr>
          <w:rFonts w:hint="eastAsia" w:ascii="Times New Roman" w:hAnsi="Times New Roman" w:eastAsia="方正仿宋_GBK"/>
          <w:b w:val="0"/>
          <w:bCs/>
          <w:sz w:val="32"/>
          <w:szCs w:val="32"/>
          <w:shd w:val="clear" w:color="auto" w:fill="FFFFFF"/>
        </w:rPr>
      </w:pPr>
      <w:r>
        <w:rPr>
          <w:rFonts w:ascii="Times New Roman" w:hAnsi="Times New Roman" w:eastAsia="方正仿宋_GBK"/>
          <w:b w:val="0"/>
          <w:bCs/>
          <w:sz w:val="32"/>
          <w:szCs w:val="32"/>
          <w:shd w:val="clear" w:color="auto" w:fill="FFFFFF"/>
        </w:rPr>
        <w:t>（七）申请产品不再作为第二类医疗器械管理的。</w:t>
      </w:r>
    </w:p>
    <w:p w14:paraId="18471F86">
      <w:pPr>
        <w:pStyle w:val="11"/>
        <w:shd w:val="clear" w:color="auto" w:fill="FFFFFF"/>
        <w:snapToGrid w:val="0"/>
        <w:spacing w:before="0" w:beforeAutospacing="0" w:after="0" w:afterAutospacing="0" w:line="600" w:lineRule="exact"/>
        <w:ind w:firstLine="645"/>
        <w:jc w:val="both"/>
        <w:rPr>
          <w:rFonts w:hint="eastAsia" w:ascii="Times New Roman" w:hAnsi="Times New Roman" w:eastAsia="方正仿宋_GBK"/>
          <w:b w:val="0"/>
          <w:bCs/>
          <w:sz w:val="32"/>
          <w:szCs w:val="32"/>
          <w:shd w:val="clear" w:color="auto" w:fill="FFFFFF"/>
        </w:rPr>
      </w:pPr>
      <w:r>
        <w:rPr>
          <w:rFonts w:hint="eastAsia" w:ascii="方正黑体_GBK" w:hAnsi="Times New Roman" w:eastAsia="方正黑体_GBK"/>
          <w:b w:val="0"/>
          <w:bCs/>
          <w:sz w:val="32"/>
          <w:szCs w:val="32"/>
          <w:shd w:val="clear" w:color="auto" w:fill="FFFFFF"/>
        </w:rPr>
        <w:t>第十一条</w:t>
      </w:r>
      <w:r>
        <w:rPr>
          <w:rFonts w:hint="eastAsia" w:ascii="Times New Roman" w:hAnsi="Times New Roman" w:eastAsia="方正仿宋_GBK"/>
          <w:b w:val="0"/>
          <w:bCs/>
          <w:sz w:val="32"/>
          <w:szCs w:val="32"/>
          <w:shd w:val="clear" w:color="auto" w:fill="FFFFFF"/>
        </w:rPr>
        <w:t>　</w:t>
      </w:r>
      <w:r>
        <w:rPr>
          <w:rFonts w:ascii="Times New Roman" w:hAnsi="Times New Roman" w:eastAsia="方正仿宋_GBK"/>
          <w:b w:val="0"/>
          <w:bCs/>
          <w:sz w:val="32"/>
          <w:szCs w:val="32"/>
          <w:shd w:val="clear" w:color="auto" w:fill="FFFFFF"/>
        </w:rPr>
        <w:t>按本程序审批的医疗器械申请变更注册的，市药监局予以优先办理。</w:t>
      </w:r>
    </w:p>
    <w:p w14:paraId="41174167">
      <w:pPr>
        <w:pStyle w:val="11"/>
        <w:shd w:val="clear" w:color="auto" w:fill="FFFFFF"/>
        <w:snapToGrid w:val="0"/>
        <w:spacing w:before="0" w:beforeAutospacing="0" w:after="0" w:afterAutospacing="0" w:line="600" w:lineRule="exact"/>
        <w:ind w:firstLine="645"/>
        <w:jc w:val="both"/>
        <w:rPr>
          <w:rFonts w:hint="eastAsia" w:ascii="Times New Roman" w:hAnsi="Times New Roman" w:eastAsia="方正仿宋_GBK"/>
          <w:b w:val="0"/>
          <w:bCs/>
          <w:sz w:val="32"/>
          <w:szCs w:val="32"/>
          <w:shd w:val="clear" w:color="auto" w:fill="FFFFFF"/>
        </w:rPr>
      </w:pPr>
      <w:r>
        <w:rPr>
          <w:rFonts w:hint="eastAsia" w:ascii="方正黑体_GBK" w:hAnsi="Times New Roman" w:eastAsia="方正黑体_GBK"/>
          <w:b w:val="0"/>
          <w:bCs/>
          <w:sz w:val="32"/>
          <w:szCs w:val="32"/>
          <w:shd w:val="clear" w:color="auto" w:fill="FFFFFF"/>
        </w:rPr>
        <w:t>第十二条</w:t>
      </w:r>
      <w:r>
        <w:rPr>
          <w:rFonts w:hint="eastAsia" w:ascii="Times New Roman" w:hAnsi="Times New Roman" w:eastAsia="方正仿宋_GBK"/>
          <w:b w:val="0"/>
          <w:bCs/>
          <w:sz w:val="32"/>
          <w:szCs w:val="32"/>
          <w:shd w:val="clear" w:color="auto" w:fill="FFFFFF"/>
        </w:rPr>
        <w:t>　</w:t>
      </w:r>
      <w:r>
        <w:rPr>
          <w:rFonts w:ascii="Times New Roman" w:hAnsi="Times New Roman" w:eastAsia="方正仿宋_GBK"/>
          <w:b w:val="0"/>
          <w:bCs/>
          <w:sz w:val="32"/>
          <w:szCs w:val="32"/>
          <w:shd w:val="clear" w:color="auto" w:fill="FFFFFF"/>
        </w:rPr>
        <w:t>市药监局检验部门、技术审评部门日常应当加强对新材料、新技术的研究验证，为推动创新医疗器械合格上市提供技术支撑服务；监管部门和检查部门应当加强对创新医疗器械注册人和生产企业的监督检查，督导企业落实主体责任，保障产品质量安全。</w:t>
      </w:r>
    </w:p>
    <w:p w14:paraId="518BAF98">
      <w:pPr>
        <w:pStyle w:val="11"/>
        <w:shd w:val="clear" w:color="auto" w:fill="FFFFFF"/>
        <w:snapToGrid w:val="0"/>
        <w:spacing w:before="0" w:beforeAutospacing="0" w:after="0" w:afterAutospacing="0" w:line="600" w:lineRule="exact"/>
        <w:ind w:firstLine="645"/>
        <w:jc w:val="both"/>
        <w:rPr>
          <w:rFonts w:hint="eastAsia" w:ascii="Times New Roman" w:hAnsi="Times New Roman" w:eastAsia="方正仿宋_GBK"/>
          <w:b w:val="0"/>
          <w:bCs/>
          <w:sz w:val="32"/>
          <w:szCs w:val="32"/>
          <w:shd w:val="clear" w:color="auto" w:fill="FFFFFF"/>
        </w:rPr>
      </w:pPr>
      <w:r>
        <w:rPr>
          <w:rFonts w:hint="eastAsia" w:ascii="方正黑体_GBK" w:hAnsi="Times New Roman" w:eastAsia="方正黑体_GBK"/>
          <w:b w:val="0"/>
          <w:bCs/>
          <w:sz w:val="32"/>
          <w:szCs w:val="32"/>
          <w:shd w:val="clear" w:color="auto" w:fill="FFFFFF"/>
        </w:rPr>
        <w:t>第十三条</w:t>
      </w:r>
      <w:r>
        <w:rPr>
          <w:rFonts w:hint="eastAsia" w:ascii="Times New Roman" w:hAnsi="Times New Roman" w:eastAsia="方正仿宋_GBK"/>
          <w:b w:val="0"/>
          <w:bCs/>
          <w:sz w:val="32"/>
          <w:szCs w:val="32"/>
          <w:shd w:val="clear" w:color="auto" w:fill="FFFFFF"/>
        </w:rPr>
        <w:t>　</w:t>
      </w:r>
      <w:r>
        <w:rPr>
          <w:rFonts w:ascii="Times New Roman" w:hAnsi="Times New Roman" w:eastAsia="方正仿宋_GBK"/>
          <w:b w:val="0"/>
          <w:bCs/>
          <w:sz w:val="32"/>
          <w:szCs w:val="32"/>
          <w:shd w:val="clear" w:color="auto" w:fill="FFFFFF"/>
        </w:rPr>
        <w:t>纳入本程序的创新医疗器械申报注册，不收取注册申请人费用。</w:t>
      </w:r>
    </w:p>
    <w:p w14:paraId="2CC01B2A">
      <w:pPr>
        <w:pStyle w:val="11"/>
        <w:shd w:val="clear" w:color="auto" w:fill="FFFFFF"/>
        <w:snapToGrid w:val="0"/>
        <w:spacing w:before="0" w:beforeAutospacing="0" w:after="0" w:afterAutospacing="0" w:line="600" w:lineRule="exact"/>
        <w:ind w:firstLine="645"/>
        <w:jc w:val="both"/>
        <w:rPr>
          <w:rFonts w:ascii="Times New Roman" w:hAnsi="Times New Roman" w:eastAsia="方正仿宋_GBK"/>
          <w:b w:val="0"/>
          <w:bCs/>
          <w:sz w:val="32"/>
          <w:szCs w:val="32"/>
          <w:shd w:val="clear" w:color="auto" w:fill="FFFFFF"/>
        </w:rPr>
      </w:pPr>
      <w:r>
        <w:rPr>
          <w:rFonts w:hint="eastAsia" w:ascii="方正黑体_GBK" w:hAnsi="Times New Roman" w:eastAsia="方正黑体_GBK"/>
          <w:b w:val="0"/>
          <w:bCs/>
          <w:sz w:val="32"/>
          <w:szCs w:val="32"/>
          <w:shd w:val="clear" w:color="auto" w:fill="FFFFFF"/>
        </w:rPr>
        <w:t>第十四条</w:t>
      </w:r>
      <w:r>
        <w:rPr>
          <w:rFonts w:hint="eastAsia"/>
          <w:b w:val="0"/>
          <w:bCs/>
          <w:sz w:val="32"/>
          <w:szCs w:val="32"/>
          <w:shd w:val="clear" w:color="auto" w:fill="FFFFFF"/>
        </w:rPr>
        <w:t>　</w:t>
      </w:r>
      <w:r>
        <w:rPr>
          <w:rFonts w:ascii="Times New Roman" w:hAnsi="Times New Roman" w:eastAsia="方正仿宋_GBK"/>
          <w:b w:val="0"/>
          <w:bCs/>
          <w:sz w:val="32"/>
          <w:szCs w:val="32"/>
          <w:shd w:val="clear" w:color="auto" w:fill="FFFFFF"/>
        </w:rPr>
        <w:t>本程序自发布之日起施行。</w:t>
      </w:r>
    </w:p>
    <w:p w14:paraId="7DCD3725">
      <w:pPr>
        <w:pStyle w:val="12"/>
        <w:shd w:val="clear" w:color="auto" w:fill="FFFFFF"/>
        <w:snapToGrid w:val="0"/>
        <w:spacing w:before="0" w:beforeAutospacing="0" w:after="0" w:afterAutospacing="0" w:line="600" w:lineRule="exact"/>
        <w:ind w:firstLine="645"/>
        <w:jc w:val="both"/>
        <w:rPr>
          <w:bCs/>
          <w:sz w:val="32"/>
          <w:szCs w:val="32"/>
          <w:shd w:val="clear" w:color="auto" w:fill="FFFFFF"/>
        </w:rPr>
      </w:pPr>
    </w:p>
    <w:p w14:paraId="42E11F29">
      <w:pPr>
        <w:pStyle w:val="12"/>
        <w:shd w:val="clear" w:color="auto" w:fill="FFFFFF"/>
        <w:snapToGrid w:val="0"/>
        <w:spacing w:before="0" w:beforeAutospacing="0" w:after="0" w:afterAutospacing="0" w:line="600" w:lineRule="exact"/>
        <w:ind w:firstLine="640" w:firstLineChars="200"/>
        <w:jc w:val="both"/>
        <w:rPr>
          <w:rFonts w:hint="default" w:ascii="Times New Roman" w:hAnsi="Times New Roman" w:eastAsia="方正仿宋_GBK" w:cs="Times New Roman"/>
          <w:bCs/>
          <w:sz w:val="32"/>
          <w:szCs w:val="32"/>
          <w:shd w:val="clear" w:color="auto" w:fill="FFFFFF"/>
        </w:rPr>
      </w:pPr>
      <w:r>
        <w:rPr>
          <w:rFonts w:hint="default" w:ascii="Times New Roman" w:hAnsi="Times New Roman" w:eastAsia="方正仿宋_GBK" w:cs="Times New Roman"/>
          <w:bCs/>
          <w:sz w:val="32"/>
          <w:szCs w:val="32"/>
          <w:shd w:val="clear" w:color="auto" w:fill="FFFFFF"/>
        </w:rPr>
        <w:t>附件：1.第二类创新医疗器械审批申请表</w:t>
      </w:r>
    </w:p>
    <w:p w14:paraId="740FAF74">
      <w:pPr>
        <w:pStyle w:val="12"/>
        <w:shd w:val="clear" w:color="auto" w:fill="FFFFFF"/>
        <w:snapToGrid w:val="0"/>
        <w:spacing w:before="0" w:beforeAutospacing="0" w:after="0" w:afterAutospacing="0" w:line="600" w:lineRule="exact"/>
        <w:ind w:firstLine="1603" w:firstLineChars="501"/>
        <w:jc w:val="both"/>
        <w:rPr>
          <w:rFonts w:hint="default" w:ascii="Times New Roman" w:hAnsi="Times New Roman" w:eastAsia="方正仿宋_GBK" w:cs="Times New Roman"/>
          <w:bCs/>
          <w:sz w:val="32"/>
          <w:szCs w:val="32"/>
          <w:shd w:val="clear" w:color="auto" w:fill="FFFFFF"/>
        </w:rPr>
      </w:pPr>
      <w:r>
        <w:rPr>
          <w:rFonts w:hint="default" w:ascii="Times New Roman" w:hAnsi="Times New Roman" w:eastAsia="方正仿宋_GBK" w:cs="Times New Roman"/>
          <w:bCs/>
          <w:sz w:val="32"/>
          <w:szCs w:val="32"/>
          <w:shd w:val="clear" w:color="auto" w:fill="FFFFFF"/>
        </w:rPr>
        <w:t>2.第二类创新医疗器械审批通知单</w:t>
      </w:r>
    </w:p>
    <w:p w14:paraId="55E5281F">
      <w:pPr>
        <w:pStyle w:val="12"/>
        <w:shd w:val="clear" w:color="auto" w:fill="FFFFFF"/>
        <w:spacing w:before="0" w:beforeAutospacing="0" w:after="0" w:afterAutospacing="0" w:line="585" w:lineRule="atLeast"/>
        <w:ind w:firstLine="645"/>
        <w:jc w:val="both"/>
        <w:rPr>
          <w:rFonts w:hint="eastAsia" w:ascii="方正仿宋_GBK" w:hAnsi="方正仿宋_GBK"/>
          <w:bCs/>
          <w:spacing w:val="8"/>
          <w:sz w:val="32"/>
          <w:szCs w:val="32"/>
          <w:shd w:val="clear" w:color="auto" w:fill="FFFFFF"/>
        </w:rPr>
      </w:pPr>
    </w:p>
    <w:p w14:paraId="360C57C6">
      <w:pPr>
        <w:pStyle w:val="12"/>
        <w:shd w:val="clear" w:color="auto" w:fill="FFFFFF"/>
        <w:spacing w:before="0" w:beforeAutospacing="0" w:after="0" w:afterAutospacing="0" w:line="585" w:lineRule="atLeast"/>
        <w:ind w:firstLine="645"/>
        <w:jc w:val="both"/>
        <w:rPr>
          <w:rFonts w:hint="eastAsia" w:ascii="方正仿宋_GBK" w:hAnsi="方正仿宋_GBK"/>
          <w:bCs/>
          <w:spacing w:val="8"/>
          <w:sz w:val="32"/>
          <w:szCs w:val="32"/>
          <w:shd w:val="clear" w:color="auto" w:fill="FFFFFF"/>
        </w:rPr>
      </w:pPr>
    </w:p>
    <w:p w14:paraId="0BBF21CB">
      <w:pPr>
        <w:pStyle w:val="12"/>
        <w:shd w:val="clear" w:color="auto" w:fill="FFFFFF"/>
        <w:spacing w:before="0" w:beforeAutospacing="0" w:after="0" w:afterAutospacing="0" w:line="585" w:lineRule="atLeast"/>
        <w:ind w:firstLine="645"/>
        <w:jc w:val="both"/>
        <w:rPr>
          <w:rFonts w:hint="eastAsia" w:ascii="方正仿宋_GBK" w:hAnsi="方正仿宋_GBK"/>
          <w:bCs/>
          <w:spacing w:val="8"/>
          <w:sz w:val="32"/>
          <w:szCs w:val="32"/>
          <w:shd w:val="clear" w:color="auto" w:fill="FFFFFF"/>
        </w:rPr>
      </w:pPr>
    </w:p>
    <w:p w14:paraId="04DB54B2">
      <w:pPr>
        <w:pStyle w:val="12"/>
        <w:shd w:val="clear" w:color="auto" w:fill="FFFFFF"/>
        <w:spacing w:before="0" w:beforeAutospacing="0" w:after="0" w:afterAutospacing="0" w:line="585" w:lineRule="atLeast"/>
        <w:ind w:firstLine="645"/>
        <w:jc w:val="both"/>
        <w:rPr>
          <w:rFonts w:hint="eastAsia" w:ascii="方正仿宋_GBK" w:hAnsi="方正仿宋_GBK"/>
          <w:bCs/>
          <w:spacing w:val="8"/>
          <w:sz w:val="32"/>
          <w:szCs w:val="32"/>
          <w:shd w:val="clear" w:color="auto" w:fill="FFFFFF"/>
        </w:rPr>
      </w:pPr>
    </w:p>
    <w:p w14:paraId="33209F34">
      <w:pPr>
        <w:pStyle w:val="12"/>
        <w:shd w:val="clear" w:color="auto" w:fill="FFFFFF"/>
        <w:spacing w:before="0" w:beforeAutospacing="0" w:after="0" w:afterAutospacing="0" w:line="585" w:lineRule="atLeast"/>
        <w:ind w:firstLine="645"/>
        <w:jc w:val="both"/>
        <w:rPr>
          <w:rFonts w:hint="eastAsia" w:ascii="方正仿宋_GBK" w:hAnsi="方正仿宋_GBK"/>
          <w:bCs/>
          <w:spacing w:val="8"/>
          <w:sz w:val="32"/>
          <w:szCs w:val="32"/>
          <w:shd w:val="clear" w:color="auto" w:fill="FFFFFF"/>
        </w:rPr>
      </w:pPr>
    </w:p>
    <w:p w14:paraId="34DA7A5C">
      <w:pPr>
        <w:pStyle w:val="12"/>
        <w:shd w:val="clear" w:color="auto" w:fill="FFFFFF"/>
        <w:spacing w:before="0" w:beforeAutospacing="0" w:after="0" w:afterAutospacing="0" w:line="585" w:lineRule="atLeast"/>
        <w:ind w:firstLine="645"/>
        <w:jc w:val="both"/>
        <w:rPr>
          <w:rFonts w:hint="eastAsia" w:ascii="方正仿宋_GBK" w:hAnsi="方正仿宋_GBK"/>
          <w:bCs/>
          <w:spacing w:val="8"/>
          <w:sz w:val="32"/>
          <w:szCs w:val="32"/>
          <w:shd w:val="clear" w:color="auto" w:fill="FFFFFF"/>
        </w:rPr>
      </w:pPr>
    </w:p>
    <w:p w14:paraId="28A17554">
      <w:pPr>
        <w:pStyle w:val="12"/>
        <w:shd w:val="clear" w:color="auto" w:fill="FFFFFF"/>
        <w:spacing w:before="0" w:beforeAutospacing="0" w:after="0" w:afterAutospacing="0" w:line="585" w:lineRule="atLeast"/>
        <w:ind w:firstLine="645"/>
        <w:jc w:val="both"/>
        <w:rPr>
          <w:rFonts w:hint="eastAsia" w:ascii="方正仿宋_GBK" w:hAnsi="方正仿宋_GBK"/>
          <w:bCs/>
          <w:spacing w:val="8"/>
          <w:sz w:val="32"/>
          <w:szCs w:val="32"/>
          <w:shd w:val="clear" w:color="auto" w:fill="FFFFFF"/>
        </w:rPr>
      </w:pPr>
    </w:p>
    <w:p w14:paraId="653B01C3">
      <w:pPr>
        <w:pStyle w:val="12"/>
        <w:shd w:val="clear" w:color="auto" w:fill="FFFFFF"/>
        <w:spacing w:before="0" w:beforeAutospacing="0" w:after="0" w:afterAutospacing="0" w:line="585" w:lineRule="atLeast"/>
        <w:ind w:firstLine="645"/>
        <w:jc w:val="both"/>
        <w:rPr>
          <w:rFonts w:hint="eastAsia" w:ascii="方正仿宋_GBK" w:hAnsi="方正仿宋_GBK"/>
          <w:bCs/>
          <w:spacing w:val="8"/>
          <w:sz w:val="32"/>
          <w:szCs w:val="32"/>
          <w:shd w:val="clear" w:color="auto" w:fill="FFFFFF"/>
        </w:rPr>
      </w:pPr>
    </w:p>
    <w:p w14:paraId="16D031BF">
      <w:pPr>
        <w:pStyle w:val="12"/>
        <w:shd w:val="clear" w:color="auto" w:fill="FFFFFF"/>
        <w:spacing w:before="0" w:beforeAutospacing="0" w:after="0" w:afterAutospacing="0" w:line="585" w:lineRule="atLeast"/>
        <w:ind w:firstLine="645"/>
        <w:jc w:val="both"/>
        <w:rPr>
          <w:rFonts w:hint="eastAsia" w:ascii="方正仿宋_GBK" w:hAnsi="方正仿宋_GBK"/>
          <w:bCs/>
          <w:spacing w:val="8"/>
          <w:sz w:val="32"/>
          <w:szCs w:val="32"/>
          <w:shd w:val="clear" w:color="auto" w:fill="FFFFFF"/>
        </w:rPr>
      </w:pPr>
    </w:p>
    <w:p w14:paraId="6962C00E">
      <w:pPr>
        <w:pStyle w:val="12"/>
        <w:shd w:val="clear" w:color="auto" w:fill="FFFFFF"/>
        <w:spacing w:before="0" w:beforeAutospacing="0" w:after="0" w:afterAutospacing="0" w:line="585" w:lineRule="atLeast"/>
        <w:ind w:firstLine="645"/>
        <w:jc w:val="both"/>
        <w:rPr>
          <w:rFonts w:hint="eastAsia" w:ascii="方正仿宋_GBK" w:hAnsi="方正仿宋_GBK"/>
          <w:bCs/>
          <w:spacing w:val="8"/>
          <w:sz w:val="32"/>
          <w:szCs w:val="32"/>
          <w:shd w:val="clear" w:color="auto" w:fill="FFFFFF"/>
        </w:rPr>
      </w:pPr>
    </w:p>
    <w:p w14:paraId="5EBEC603">
      <w:pPr>
        <w:pStyle w:val="12"/>
        <w:shd w:val="clear" w:color="auto" w:fill="FFFFFF"/>
        <w:spacing w:before="0" w:beforeAutospacing="0" w:after="0" w:afterAutospacing="0" w:line="585" w:lineRule="atLeast"/>
        <w:ind w:firstLine="645"/>
        <w:jc w:val="both"/>
        <w:rPr>
          <w:rFonts w:hint="eastAsia" w:ascii="方正仿宋_GBK" w:hAnsi="方正仿宋_GBK"/>
          <w:bCs/>
          <w:spacing w:val="8"/>
          <w:sz w:val="32"/>
          <w:szCs w:val="32"/>
          <w:shd w:val="clear" w:color="auto" w:fill="FFFFFF"/>
        </w:rPr>
      </w:pPr>
    </w:p>
    <w:p w14:paraId="7761DC6F">
      <w:pPr>
        <w:pStyle w:val="12"/>
        <w:shd w:val="clear" w:color="auto" w:fill="FFFFFF"/>
        <w:spacing w:before="0" w:beforeAutospacing="0" w:after="0" w:afterAutospacing="0" w:line="585" w:lineRule="atLeast"/>
        <w:ind w:firstLine="645"/>
        <w:jc w:val="both"/>
        <w:rPr>
          <w:rFonts w:hint="eastAsia" w:ascii="方正仿宋_GBK" w:hAnsi="方正仿宋_GBK"/>
          <w:bCs/>
          <w:spacing w:val="8"/>
          <w:sz w:val="32"/>
          <w:szCs w:val="32"/>
          <w:shd w:val="clear" w:color="auto" w:fill="FFFFFF"/>
        </w:rPr>
      </w:pPr>
    </w:p>
    <w:p w14:paraId="2EAC9E2A">
      <w:pPr>
        <w:pStyle w:val="12"/>
        <w:shd w:val="clear" w:color="auto" w:fill="FFFFFF"/>
        <w:spacing w:before="0" w:beforeAutospacing="0" w:after="0" w:afterAutospacing="0" w:line="585" w:lineRule="atLeast"/>
        <w:ind w:firstLine="645"/>
        <w:jc w:val="both"/>
        <w:rPr>
          <w:rFonts w:hint="eastAsia" w:ascii="方正仿宋_GBK" w:hAnsi="方正仿宋_GBK"/>
          <w:bCs/>
          <w:spacing w:val="8"/>
          <w:sz w:val="32"/>
          <w:szCs w:val="32"/>
          <w:shd w:val="clear" w:color="auto" w:fill="FFFFFF"/>
        </w:rPr>
      </w:pPr>
    </w:p>
    <w:p w14:paraId="40795120">
      <w:pPr>
        <w:pStyle w:val="12"/>
        <w:shd w:val="clear" w:color="auto" w:fill="FFFFFF"/>
        <w:spacing w:before="0" w:beforeAutospacing="0" w:after="0" w:afterAutospacing="0" w:line="585" w:lineRule="atLeast"/>
        <w:jc w:val="both"/>
        <w:rPr>
          <w:rFonts w:hint="eastAsia" w:ascii="方正仿宋_GBK" w:hAnsi="方正仿宋_GBK"/>
          <w:bCs/>
          <w:spacing w:val="8"/>
          <w:sz w:val="32"/>
          <w:szCs w:val="32"/>
          <w:shd w:val="clear" w:color="auto" w:fill="FFFFFF"/>
        </w:rPr>
      </w:pPr>
    </w:p>
    <w:p w14:paraId="46B63A98">
      <w:pPr>
        <w:pStyle w:val="12"/>
        <w:shd w:val="clear" w:color="auto" w:fill="FFFFFF"/>
        <w:snapToGrid w:val="0"/>
        <w:spacing w:before="0" w:beforeAutospacing="0" w:after="0" w:afterAutospacing="0" w:line="480" w:lineRule="exact"/>
        <w:jc w:val="both"/>
        <w:rPr>
          <w:rFonts w:hint="default" w:ascii="Times New Roman" w:hAnsi="Times New Roman" w:eastAsia="方正黑体_GBK" w:cs="Times New Roman"/>
          <w:bCs/>
          <w:spacing w:val="8"/>
          <w:sz w:val="32"/>
          <w:szCs w:val="32"/>
          <w:shd w:val="clear" w:color="auto" w:fill="FFFFFF"/>
        </w:rPr>
      </w:pPr>
      <w:r>
        <w:rPr>
          <w:rFonts w:hint="default" w:ascii="Times New Roman" w:hAnsi="Times New Roman" w:eastAsia="方正黑体_GBK" w:cs="Times New Roman"/>
          <w:bCs/>
          <w:spacing w:val="8"/>
          <w:sz w:val="32"/>
          <w:szCs w:val="32"/>
          <w:shd w:val="clear" w:color="auto" w:fill="FFFFFF"/>
        </w:rPr>
        <w:t>附件1</w:t>
      </w:r>
    </w:p>
    <w:p w14:paraId="709FD2C2">
      <w:pPr>
        <w:snapToGrid w:val="0"/>
        <w:spacing w:line="480" w:lineRule="exact"/>
        <w:rPr>
          <w:rFonts w:hint="eastAsia" w:ascii="方正小标宋_GBK" w:hAnsi="方正小标宋_GBK" w:eastAsia="方正小标宋_GBK"/>
          <w:b/>
          <w:sz w:val="36"/>
          <w:szCs w:val="36"/>
        </w:rPr>
      </w:pPr>
    </w:p>
    <w:p w14:paraId="387D8AED">
      <w:pPr>
        <w:snapToGrid w:val="0"/>
        <w:spacing w:line="480" w:lineRule="exact"/>
        <w:jc w:val="center"/>
        <w:rPr>
          <w:rFonts w:hint="eastAsia" w:ascii="方正小标宋_GBK" w:hAnsi="方正小标宋_GBK" w:eastAsia="方正小标宋_GBK"/>
          <w:b w:val="0"/>
          <w:bCs w:val="0"/>
          <w:sz w:val="36"/>
          <w:szCs w:val="36"/>
        </w:rPr>
      </w:pPr>
      <w:r>
        <w:rPr>
          <w:rFonts w:hint="eastAsia" w:ascii="方正小标宋_GBK" w:hAnsi="方正小标宋_GBK" w:eastAsia="方正小标宋_GBK"/>
          <w:b w:val="0"/>
          <w:bCs w:val="0"/>
          <w:sz w:val="36"/>
          <w:szCs w:val="36"/>
        </w:rPr>
        <w:t>第二类创新医疗器械审批申请表</w:t>
      </w:r>
    </w:p>
    <w:p w14:paraId="5571F95D">
      <w:pPr>
        <w:snapToGrid w:val="0"/>
        <w:spacing w:line="200" w:lineRule="exact"/>
        <w:rPr>
          <w:rFonts w:hint="eastAsia" w:ascii="方正小标宋_GBK" w:hAnsi="方正小标宋_GBK" w:eastAsia="方正小标宋_GBK"/>
          <w:szCs w:val="32"/>
        </w:rPr>
      </w:pPr>
    </w:p>
    <w:tbl>
      <w:tblPr>
        <w:tblStyle w:val="7"/>
        <w:tblW w:w="94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1"/>
        <w:gridCol w:w="1620"/>
        <w:gridCol w:w="709"/>
        <w:gridCol w:w="2083"/>
        <w:gridCol w:w="343"/>
        <w:gridCol w:w="1874"/>
      </w:tblGrid>
      <w:tr w14:paraId="74948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2831" w:type="dxa"/>
            <w:tcBorders>
              <w:top w:val="single" w:color="000000" w:sz="4" w:space="0"/>
              <w:left w:val="single" w:color="000000" w:sz="4" w:space="0"/>
              <w:bottom w:val="single" w:color="000000" w:sz="4" w:space="0"/>
              <w:right w:val="single" w:color="000000" w:sz="4" w:space="0"/>
            </w:tcBorders>
            <w:noWrap w:val="0"/>
            <w:vAlign w:val="center"/>
          </w:tcPr>
          <w:p w14:paraId="2828D7EA">
            <w:pPr>
              <w:jc w:val="center"/>
              <w:rPr>
                <w:rFonts w:ascii="方正黑体_GBK" w:hAnsi="方正仿宋_GBK" w:eastAsia="方正黑体_GBK"/>
                <w:sz w:val="24"/>
                <w:szCs w:val="24"/>
              </w:rPr>
            </w:pPr>
            <w:r>
              <w:rPr>
                <w:rFonts w:hint="eastAsia" w:ascii="方正黑体_GBK" w:hAnsi="方正仿宋_GBK" w:eastAsia="方正黑体_GBK"/>
                <w:sz w:val="24"/>
                <w:szCs w:val="24"/>
              </w:rPr>
              <w:t>产品名称</w:t>
            </w:r>
          </w:p>
        </w:tc>
        <w:tc>
          <w:tcPr>
            <w:tcW w:w="6629" w:type="dxa"/>
            <w:gridSpan w:val="5"/>
            <w:tcBorders>
              <w:top w:val="single" w:color="000000" w:sz="4" w:space="0"/>
              <w:left w:val="single" w:color="000000" w:sz="4" w:space="0"/>
              <w:bottom w:val="single" w:color="000000" w:sz="4" w:space="0"/>
              <w:right w:val="single" w:color="000000" w:sz="4" w:space="0"/>
            </w:tcBorders>
            <w:noWrap w:val="0"/>
            <w:vAlign w:val="center"/>
          </w:tcPr>
          <w:p w14:paraId="49995998">
            <w:pPr>
              <w:ind w:firstLine="480" w:firstLineChars="200"/>
              <w:jc w:val="center"/>
              <w:rPr>
                <w:rFonts w:ascii="方正黑体_GBK" w:hAnsi="方正仿宋_GBK" w:eastAsia="方正黑体_GBK"/>
                <w:sz w:val="24"/>
                <w:szCs w:val="24"/>
              </w:rPr>
            </w:pPr>
          </w:p>
        </w:tc>
      </w:tr>
      <w:tr w14:paraId="3EDAE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2831" w:type="dxa"/>
            <w:tcBorders>
              <w:top w:val="single" w:color="000000" w:sz="4" w:space="0"/>
              <w:left w:val="single" w:color="000000" w:sz="4" w:space="0"/>
              <w:bottom w:val="single" w:color="000000" w:sz="4" w:space="0"/>
              <w:right w:val="single" w:color="000000" w:sz="4" w:space="0"/>
            </w:tcBorders>
            <w:noWrap w:val="0"/>
            <w:vAlign w:val="center"/>
          </w:tcPr>
          <w:p w14:paraId="1E02D5B7">
            <w:pPr>
              <w:jc w:val="center"/>
              <w:rPr>
                <w:rFonts w:ascii="方正黑体_GBK" w:hAnsi="方正仿宋_GBK" w:eastAsia="方正黑体_GBK"/>
                <w:sz w:val="24"/>
                <w:szCs w:val="24"/>
              </w:rPr>
            </w:pPr>
            <w:r>
              <w:rPr>
                <w:rFonts w:hint="eastAsia" w:ascii="方正黑体_GBK" w:hAnsi="方正仿宋_GBK" w:eastAsia="方正黑体_GBK"/>
                <w:sz w:val="24"/>
                <w:szCs w:val="24"/>
              </w:rPr>
              <w:t>申请人名称</w:t>
            </w:r>
          </w:p>
        </w:tc>
        <w:tc>
          <w:tcPr>
            <w:tcW w:w="6629" w:type="dxa"/>
            <w:gridSpan w:val="5"/>
            <w:tcBorders>
              <w:top w:val="single" w:color="000000" w:sz="4" w:space="0"/>
              <w:left w:val="single" w:color="000000" w:sz="4" w:space="0"/>
              <w:bottom w:val="single" w:color="000000" w:sz="4" w:space="0"/>
              <w:right w:val="single" w:color="000000" w:sz="4" w:space="0"/>
            </w:tcBorders>
            <w:noWrap w:val="0"/>
            <w:vAlign w:val="center"/>
          </w:tcPr>
          <w:p w14:paraId="21647FBF">
            <w:pPr>
              <w:ind w:firstLine="480" w:firstLineChars="200"/>
              <w:jc w:val="center"/>
              <w:rPr>
                <w:rFonts w:ascii="方正黑体_GBK" w:hAnsi="方正仿宋_GBK" w:eastAsia="方正黑体_GBK"/>
                <w:sz w:val="24"/>
                <w:szCs w:val="24"/>
              </w:rPr>
            </w:pPr>
          </w:p>
        </w:tc>
      </w:tr>
      <w:tr w14:paraId="467C2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2831" w:type="dxa"/>
            <w:tcBorders>
              <w:top w:val="single" w:color="000000" w:sz="4" w:space="0"/>
              <w:left w:val="single" w:color="000000" w:sz="4" w:space="0"/>
              <w:bottom w:val="single" w:color="000000" w:sz="4" w:space="0"/>
              <w:right w:val="single" w:color="000000" w:sz="4" w:space="0"/>
            </w:tcBorders>
            <w:noWrap w:val="0"/>
            <w:vAlign w:val="center"/>
          </w:tcPr>
          <w:p w14:paraId="7590C8DD">
            <w:pPr>
              <w:jc w:val="center"/>
              <w:rPr>
                <w:rFonts w:ascii="方正黑体_GBK" w:hAnsi="方正仿宋_GBK" w:eastAsia="方正黑体_GBK"/>
                <w:sz w:val="24"/>
                <w:szCs w:val="24"/>
              </w:rPr>
            </w:pPr>
            <w:r>
              <w:rPr>
                <w:rFonts w:hint="eastAsia" w:ascii="方正黑体_GBK" w:hAnsi="方正仿宋_GBK" w:eastAsia="方正黑体_GBK"/>
                <w:sz w:val="24"/>
                <w:szCs w:val="24"/>
              </w:rPr>
              <w:t>申请人注册地址</w:t>
            </w:r>
          </w:p>
        </w:tc>
        <w:tc>
          <w:tcPr>
            <w:tcW w:w="6629" w:type="dxa"/>
            <w:gridSpan w:val="5"/>
            <w:tcBorders>
              <w:top w:val="single" w:color="000000" w:sz="4" w:space="0"/>
              <w:left w:val="single" w:color="000000" w:sz="4" w:space="0"/>
              <w:bottom w:val="single" w:color="000000" w:sz="4" w:space="0"/>
              <w:right w:val="single" w:color="000000" w:sz="4" w:space="0"/>
            </w:tcBorders>
            <w:noWrap w:val="0"/>
            <w:vAlign w:val="center"/>
          </w:tcPr>
          <w:p w14:paraId="0011E222">
            <w:pPr>
              <w:ind w:firstLine="480" w:firstLineChars="200"/>
              <w:jc w:val="center"/>
              <w:rPr>
                <w:rFonts w:ascii="方正黑体_GBK" w:hAnsi="方正仿宋_GBK" w:eastAsia="方正黑体_GBK"/>
                <w:sz w:val="24"/>
                <w:szCs w:val="24"/>
              </w:rPr>
            </w:pPr>
          </w:p>
        </w:tc>
      </w:tr>
      <w:tr w14:paraId="4AE32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2831" w:type="dxa"/>
            <w:tcBorders>
              <w:top w:val="single" w:color="000000" w:sz="4" w:space="0"/>
              <w:left w:val="single" w:color="000000" w:sz="4" w:space="0"/>
              <w:bottom w:val="single" w:color="000000" w:sz="4" w:space="0"/>
              <w:right w:val="single" w:color="000000" w:sz="4" w:space="0"/>
            </w:tcBorders>
            <w:noWrap w:val="0"/>
            <w:vAlign w:val="center"/>
          </w:tcPr>
          <w:p w14:paraId="2B192444">
            <w:pPr>
              <w:jc w:val="center"/>
              <w:rPr>
                <w:rFonts w:ascii="方正黑体_GBK" w:hAnsi="方正仿宋_GBK" w:eastAsia="方正黑体_GBK"/>
                <w:sz w:val="24"/>
                <w:szCs w:val="24"/>
              </w:rPr>
            </w:pPr>
            <w:r>
              <w:rPr>
                <w:rFonts w:hint="eastAsia" w:ascii="方正黑体_GBK" w:hAnsi="方正仿宋_GBK" w:eastAsia="方正黑体_GBK"/>
                <w:sz w:val="24"/>
                <w:szCs w:val="24"/>
              </w:rPr>
              <w:t>生产地址</w:t>
            </w:r>
          </w:p>
        </w:tc>
        <w:tc>
          <w:tcPr>
            <w:tcW w:w="6629" w:type="dxa"/>
            <w:gridSpan w:val="5"/>
            <w:tcBorders>
              <w:top w:val="single" w:color="000000" w:sz="4" w:space="0"/>
              <w:left w:val="single" w:color="000000" w:sz="4" w:space="0"/>
              <w:bottom w:val="single" w:color="000000" w:sz="4" w:space="0"/>
              <w:right w:val="single" w:color="000000" w:sz="4" w:space="0"/>
            </w:tcBorders>
            <w:noWrap w:val="0"/>
            <w:vAlign w:val="center"/>
          </w:tcPr>
          <w:p w14:paraId="7DF46CF4">
            <w:pPr>
              <w:ind w:firstLine="480" w:firstLineChars="200"/>
              <w:jc w:val="center"/>
              <w:rPr>
                <w:rFonts w:ascii="方正黑体_GBK" w:hAnsi="方正仿宋_GBK" w:eastAsia="方正黑体_GBK"/>
                <w:sz w:val="24"/>
                <w:szCs w:val="24"/>
              </w:rPr>
            </w:pPr>
          </w:p>
        </w:tc>
      </w:tr>
      <w:tr w14:paraId="135F4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2831" w:type="dxa"/>
            <w:tcBorders>
              <w:top w:val="single" w:color="000000" w:sz="4" w:space="0"/>
              <w:left w:val="single" w:color="000000" w:sz="4" w:space="0"/>
              <w:bottom w:val="single" w:color="000000" w:sz="4" w:space="0"/>
              <w:right w:val="single" w:color="000000" w:sz="4" w:space="0"/>
            </w:tcBorders>
            <w:noWrap w:val="0"/>
            <w:vAlign w:val="center"/>
          </w:tcPr>
          <w:p w14:paraId="616FB174">
            <w:pPr>
              <w:jc w:val="center"/>
              <w:rPr>
                <w:rFonts w:ascii="方正黑体_GBK" w:hAnsi="方正仿宋_GBK" w:eastAsia="方正黑体_GBK"/>
                <w:sz w:val="24"/>
                <w:szCs w:val="24"/>
              </w:rPr>
            </w:pPr>
            <w:r>
              <w:rPr>
                <w:rFonts w:hint="eastAsia" w:ascii="方正黑体_GBK" w:hAnsi="方正仿宋_GBK" w:eastAsia="方正黑体_GBK"/>
                <w:sz w:val="24"/>
                <w:szCs w:val="24"/>
              </w:rPr>
              <w:t>联 系 人</w:t>
            </w:r>
          </w:p>
        </w:tc>
        <w:tc>
          <w:tcPr>
            <w:tcW w:w="2329" w:type="dxa"/>
            <w:gridSpan w:val="2"/>
            <w:tcBorders>
              <w:top w:val="single" w:color="000000" w:sz="4" w:space="0"/>
              <w:left w:val="single" w:color="000000" w:sz="4" w:space="0"/>
              <w:bottom w:val="single" w:color="000000" w:sz="4" w:space="0"/>
              <w:right w:val="single" w:color="000000" w:sz="4" w:space="0"/>
            </w:tcBorders>
            <w:noWrap w:val="0"/>
            <w:vAlign w:val="center"/>
          </w:tcPr>
          <w:p w14:paraId="329ABC5C">
            <w:pPr>
              <w:ind w:firstLine="480" w:firstLineChars="200"/>
              <w:jc w:val="center"/>
              <w:rPr>
                <w:rFonts w:ascii="方正黑体_GBK" w:hAnsi="方正仿宋_GBK" w:eastAsia="方正黑体_GBK"/>
                <w:sz w:val="24"/>
                <w:szCs w:val="24"/>
              </w:rPr>
            </w:pP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754930C5">
            <w:pPr>
              <w:jc w:val="center"/>
              <w:rPr>
                <w:rFonts w:ascii="方正黑体_GBK" w:hAnsi="方正仿宋_GBK" w:eastAsia="方正黑体_GBK"/>
                <w:sz w:val="24"/>
                <w:szCs w:val="24"/>
              </w:rPr>
            </w:pPr>
            <w:r>
              <w:rPr>
                <w:rFonts w:hint="eastAsia" w:ascii="方正黑体_GBK" w:hAnsi="方正仿宋_GBK" w:eastAsia="方正黑体_GBK"/>
                <w:sz w:val="24"/>
                <w:szCs w:val="24"/>
              </w:rPr>
              <w:t>联系电话</w:t>
            </w:r>
          </w:p>
        </w:tc>
        <w:tc>
          <w:tcPr>
            <w:tcW w:w="2217" w:type="dxa"/>
            <w:gridSpan w:val="2"/>
            <w:tcBorders>
              <w:top w:val="single" w:color="000000" w:sz="4" w:space="0"/>
              <w:left w:val="single" w:color="000000" w:sz="4" w:space="0"/>
              <w:bottom w:val="single" w:color="000000" w:sz="4" w:space="0"/>
              <w:right w:val="single" w:color="000000" w:sz="4" w:space="0"/>
            </w:tcBorders>
            <w:noWrap w:val="0"/>
            <w:vAlign w:val="center"/>
          </w:tcPr>
          <w:p w14:paraId="0BF2D2E6">
            <w:pPr>
              <w:ind w:firstLine="480" w:firstLineChars="200"/>
              <w:jc w:val="center"/>
              <w:rPr>
                <w:rFonts w:ascii="方正黑体_GBK" w:hAnsi="方正仿宋_GBK" w:eastAsia="方正黑体_GBK"/>
                <w:sz w:val="24"/>
                <w:szCs w:val="24"/>
              </w:rPr>
            </w:pPr>
          </w:p>
        </w:tc>
      </w:tr>
      <w:tr w14:paraId="593BD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2831" w:type="dxa"/>
            <w:tcBorders>
              <w:top w:val="single" w:color="000000" w:sz="4" w:space="0"/>
              <w:left w:val="single" w:color="000000" w:sz="4" w:space="0"/>
              <w:bottom w:val="single" w:color="000000" w:sz="4" w:space="0"/>
              <w:right w:val="single" w:color="000000" w:sz="4" w:space="0"/>
            </w:tcBorders>
            <w:noWrap w:val="0"/>
            <w:vAlign w:val="center"/>
          </w:tcPr>
          <w:p w14:paraId="6BD6CEBC">
            <w:pPr>
              <w:jc w:val="center"/>
              <w:rPr>
                <w:rFonts w:ascii="方正黑体_GBK" w:hAnsi="方正仿宋_GBK" w:eastAsia="方正黑体_GBK"/>
                <w:sz w:val="24"/>
                <w:szCs w:val="24"/>
              </w:rPr>
            </w:pPr>
            <w:r>
              <w:rPr>
                <w:rFonts w:hint="eastAsia" w:ascii="方正黑体_GBK" w:hAnsi="方正仿宋_GBK" w:eastAsia="方正黑体_GBK"/>
                <w:sz w:val="24"/>
                <w:szCs w:val="24"/>
              </w:rPr>
              <w:t>产品规格型号</w:t>
            </w:r>
          </w:p>
        </w:tc>
        <w:tc>
          <w:tcPr>
            <w:tcW w:w="6629" w:type="dxa"/>
            <w:gridSpan w:val="5"/>
            <w:tcBorders>
              <w:top w:val="single" w:color="000000" w:sz="4" w:space="0"/>
              <w:left w:val="single" w:color="000000" w:sz="4" w:space="0"/>
              <w:bottom w:val="single" w:color="000000" w:sz="4" w:space="0"/>
              <w:right w:val="single" w:color="000000" w:sz="4" w:space="0"/>
            </w:tcBorders>
            <w:noWrap w:val="0"/>
            <w:vAlign w:val="center"/>
          </w:tcPr>
          <w:p w14:paraId="23C27E0A">
            <w:pPr>
              <w:ind w:firstLine="480" w:firstLineChars="200"/>
              <w:jc w:val="center"/>
              <w:rPr>
                <w:rFonts w:ascii="方正黑体_GBK" w:hAnsi="方正仿宋_GBK" w:eastAsia="方正黑体_GBK"/>
                <w:sz w:val="24"/>
                <w:szCs w:val="24"/>
              </w:rPr>
            </w:pPr>
          </w:p>
        </w:tc>
      </w:tr>
      <w:tr w14:paraId="28630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2831" w:type="dxa"/>
            <w:tcBorders>
              <w:top w:val="single" w:color="000000" w:sz="4" w:space="0"/>
              <w:left w:val="single" w:color="000000" w:sz="4" w:space="0"/>
              <w:bottom w:val="single" w:color="000000" w:sz="4" w:space="0"/>
              <w:right w:val="single" w:color="000000" w:sz="4" w:space="0"/>
            </w:tcBorders>
            <w:noWrap w:val="0"/>
            <w:vAlign w:val="center"/>
          </w:tcPr>
          <w:p w14:paraId="401C5B39">
            <w:pPr>
              <w:jc w:val="center"/>
              <w:rPr>
                <w:rFonts w:ascii="方正黑体_GBK" w:hAnsi="方正仿宋_GBK" w:eastAsia="方正黑体_GBK"/>
                <w:sz w:val="24"/>
                <w:szCs w:val="24"/>
              </w:rPr>
            </w:pPr>
            <w:r>
              <w:rPr>
                <w:rFonts w:hint="eastAsia" w:ascii="方正黑体_GBK" w:hAnsi="方正仿宋_GBK" w:eastAsia="方正黑体_GBK"/>
                <w:sz w:val="24"/>
                <w:szCs w:val="24"/>
              </w:rPr>
              <w:t>产品结构组成</w:t>
            </w:r>
          </w:p>
        </w:tc>
        <w:tc>
          <w:tcPr>
            <w:tcW w:w="6629" w:type="dxa"/>
            <w:gridSpan w:val="5"/>
            <w:tcBorders>
              <w:top w:val="single" w:color="000000" w:sz="4" w:space="0"/>
              <w:left w:val="single" w:color="000000" w:sz="4" w:space="0"/>
              <w:bottom w:val="single" w:color="000000" w:sz="4" w:space="0"/>
              <w:right w:val="single" w:color="000000" w:sz="4" w:space="0"/>
            </w:tcBorders>
            <w:noWrap w:val="0"/>
            <w:vAlign w:val="center"/>
          </w:tcPr>
          <w:p w14:paraId="2215700D">
            <w:pPr>
              <w:ind w:firstLine="480" w:firstLineChars="200"/>
              <w:jc w:val="center"/>
              <w:rPr>
                <w:rFonts w:ascii="方正黑体_GBK" w:hAnsi="方正仿宋_GBK" w:eastAsia="方正黑体_GBK"/>
                <w:sz w:val="24"/>
                <w:szCs w:val="24"/>
              </w:rPr>
            </w:pPr>
          </w:p>
        </w:tc>
      </w:tr>
      <w:tr w14:paraId="59883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2831" w:type="dxa"/>
            <w:tcBorders>
              <w:top w:val="single" w:color="000000" w:sz="4" w:space="0"/>
              <w:left w:val="single" w:color="000000" w:sz="4" w:space="0"/>
              <w:bottom w:val="single" w:color="000000" w:sz="4" w:space="0"/>
              <w:right w:val="single" w:color="000000" w:sz="4" w:space="0"/>
            </w:tcBorders>
            <w:noWrap w:val="0"/>
            <w:vAlign w:val="center"/>
          </w:tcPr>
          <w:p w14:paraId="2EEECAA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黑体_GBK" w:hAnsi="方正仿宋_GBK" w:eastAsia="方正黑体_GBK"/>
                <w:sz w:val="24"/>
                <w:szCs w:val="24"/>
              </w:rPr>
            </w:pPr>
            <w:r>
              <w:rPr>
                <w:rFonts w:hint="eastAsia" w:ascii="方正黑体_GBK" w:hAnsi="方正仿宋_GBK" w:eastAsia="方正黑体_GBK"/>
                <w:sz w:val="24"/>
                <w:szCs w:val="24"/>
              </w:rPr>
              <w:t>主要工作原理或作用</w:t>
            </w:r>
          </w:p>
          <w:p w14:paraId="682C4F3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黑体_GBK" w:hAnsi="方正仿宋_GBK" w:eastAsia="方正黑体_GBK"/>
                <w:sz w:val="24"/>
                <w:szCs w:val="24"/>
              </w:rPr>
            </w:pPr>
            <w:r>
              <w:rPr>
                <w:rFonts w:hint="eastAsia" w:ascii="方正黑体_GBK" w:hAnsi="方正仿宋_GBK" w:eastAsia="方正黑体_GBK"/>
                <w:sz w:val="24"/>
                <w:szCs w:val="24"/>
              </w:rPr>
              <w:t>机理</w:t>
            </w:r>
          </w:p>
        </w:tc>
        <w:tc>
          <w:tcPr>
            <w:tcW w:w="6629" w:type="dxa"/>
            <w:gridSpan w:val="5"/>
            <w:tcBorders>
              <w:top w:val="single" w:color="000000" w:sz="4" w:space="0"/>
              <w:left w:val="single" w:color="000000" w:sz="4" w:space="0"/>
              <w:bottom w:val="single" w:color="000000" w:sz="4" w:space="0"/>
              <w:right w:val="single" w:color="000000" w:sz="4" w:space="0"/>
            </w:tcBorders>
            <w:noWrap w:val="0"/>
            <w:vAlign w:val="center"/>
          </w:tcPr>
          <w:p w14:paraId="56A79688">
            <w:pPr>
              <w:ind w:firstLine="480" w:firstLineChars="200"/>
              <w:jc w:val="center"/>
              <w:rPr>
                <w:rFonts w:ascii="方正黑体_GBK" w:hAnsi="方正仿宋_GBK" w:eastAsia="方正黑体_GBK"/>
                <w:sz w:val="24"/>
                <w:szCs w:val="24"/>
              </w:rPr>
            </w:pPr>
          </w:p>
        </w:tc>
      </w:tr>
      <w:tr w14:paraId="38C8D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2831" w:type="dxa"/>
            <w:tcBorders>
              <w:top w:val="single" w:color="000000" w:sz="4" w:space="0"/>
              <w:left w:val="single" w:color="000000" w:sz="4" w:space="0"/>
              <w:bottom w:val="single" w:color="000000" w:sz="4" w:space="0"/>
              <w:right w:val="single" w:color="000000" w:sz="4" w:space="0"/>
            </w:tcBorders>
            <w:noWrap w:val="0"/>
            <w:vAlign w:val="center"/>
          </w:tcPr>
          <w:p w14:paraId="3271868B">
            <w:pPr>
              <w:jc w:val="center"/>
              <w:rPr>
                <w:rFonts w:ascii="方正黑体_GBK" w:hAnsi="方正仿宋_GBK" w:eastAsia="方正黑体_GBK"/>
                <w:sz w:val="24"/>
                <w:szCs w:val="24"/>
              </w:rPr>
            </w:pPr>
            <w:r>
              <w:rPr>
                <w:rFonts w:hint="eastAsia" w:ascii="方正黑体_GBK" w:hAnsi="方正仿宋_GBK" w:eastAsia="方正黑体_GBK"/>
                <w:sz w:val="24"/>
                <w:szCs w:val="24"/>
              </w:rPr>
              <w:t>适用范围或预期用途</w:t>
            </w:r>
          </w:p>
        </w:tc>
        <w:tc>
          <w:tcPr>
            <w:tcW w:w="6629" w:type="dxa"/>
            <w:gridSpan w:val="5"/>
            <w:tcBorders>
              <w:top w:val="single" w:color="000000" w:sz="4" w:space="0"/>
              <w:left w:val="single" w:color="000000" w:sz="4" w:space="0"/>
              <w:bottom w:val="single" w:color="000000" w:sz="4" w:space="0"/>
              <w:right w:val="single" w:color="000000" w:sz="4" w:space="0"/>
            </w:tcBorders>
            <w:noWrap w:val="0"/>
            <w:vAlign w:val="center"/>
          </w:tcPr>
          <w:p w14:paraId="011D477D">
            <w:pPr>
              <w:ind w:firstLine="480" w:firstLineChars="200"/>
              <w:jc w:val="center"/>
              <w:rPr>
                <w:rFonts w:ascii="方正黑体_GBK" w:hAnsi="方正仿宋_GBK" w:eastAsia="方正黑体_GBK"/>
                <w:sz w:val="24"/>
                <w:szCs w:val="24"/>
              </w:rPr>
            </w:pPr>
          </w:p>
        </w:tc>
      </w:tr>
      <w:tr w14:paraId="10EBB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 w:hRule="atLeast"/>
          <w:jc w:val="center"/>
        </w:trPr>
        <w:tc>
          <w:tcPr>
            <w:tcW w:w="2831" w:type="dxa"/>
            <w:tcBorders>
              <w:top w:val="single" w:color="000000" w:sz="4" w:space="0"/>
              <w:left w:val="single" w:color="000000" w:sz="4" w:space="0"/>
              <w:bottom w:val="single" w:color="000000" w:sz="4" w:space="0"/>
              <w:right w:val="single" w:color="000000" w:sz="4" w:space="0"/>
            </w:tcBorders>
            <w:noWrap w:val="0"/>
            <w:vAlign w:val="center"/>
          </w:tcPr>
          <w:p w14:paraId="115E159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黑体_GBK" w:hAnsi="方正仿宋_GBK" w:eastAsia="方正黑体_GBK"/>
                <w:sz w:val="24"/>
                <w:szCs w:val="24"/>
              </w:rPr>
            </w:pPr>
            <w:r>
              <w:rPr>
                <w:rFonts w:hint="eastAsia" w:ascii="方正黑体_GBK" w:hAnsi="方正仿宋_GBK" w:eastAsia="方正黑体_GBK"/>
                <w:sz w:val="24"/>
                <w:szCs w:val="24"/>
              </w:rPr>
              <w:t>产品类别判定</w:t>
            </w:r>
          </w:p>
          <w:p w14:paraId="44FB625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仿宋_GBK" w:hAnsi="方正仿宋_GBK"/>
                <w:sz w:val="21"/>
                <w:szCs w:val="21"/>
              </w:rPr>
            </w:pPr>
            <w:r>
              <w:rPr>
                <w:rFonts w:hint="eastAsia" w:ascii="方正仿宋_GBK" w:hAnsi="方正仿宋_GBK" w:eastAsia="方正仿宋_GBK" w:cs="方正仿宋_GBK"/>
                <w:sz w:val="21"/>
                <w:szCs w:val="21"/>
              </w:rPr>
              <w:t>（根据产品实际情况在相应选项后打勾）</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A1BEAAF">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□第二类</w:t>
            </w:r>
          </w:p>
          <w:p w14:paraId="02CF86B6">
            <w:pPr>
              <w:jc w:val="left"/>
              <w:rPr>
                <w:rFonts w:hint="eastAsia" w:ascii="方正仿宋_GBK" w:hAnsi="方正仿宋_GBK" w:eastAsia="方正仿宋_GBK" w:cs="方正仿宋_GBK"/>
                <w:sz w:val="21"/>
                <w:szCs w:val="21"/>
              </w:rPr>
            </w:pPr>
          </w:p>
          <w:p w14:paraId="46E9B79D">
            <w:pPr>
              <w:jc w:val="left"/>
              <w:rPr>
                <w:rFonts w:ascii="方正仿宋_GBK" w:hAnsi="方正仿宋_GBK"/>
                <w:sz w:val="21"/>
                <w:szCs w:val="21"/>
              </w:rPr>
            </w:pPr>
            <w:r>
              <w:rPr>
                <w:rFonts w:hint="eastAsia" w:ascii="方正仿宋_GBK" w:hAnsi="方正仿宋_GBK" w:eastAsia="方正仿宋_GBK" w:cs="方正仿宋_GBK"/>
                <w:sz w:val="21"/>
                <w:szCs w:val="21"/>
              </w:rPr>
              <w:t>□第三类</w:t>
            </w:r>
          </w:p>
        </w:tc>
        <w:tc>
          <w:tcPr>
            <w:tcW w:w="3135" w:type="dxa"/>
            <w:gridSpan w:val="3"/>
            <w:tcBorders>
              <w:top w:val="single" w:color="000000" w:sz="4" w:space="0"/>
              <w:left w:val="single" w:color="000000" w:sz="4" w:space="0"/>
              <w:bottom w:val="single" w:color="000000" w:sz="4" w:space="0"/>
              <w:right w:val="single" w:color="000000" w:sz="4" w:space="0"/>
            </w:tcBorders>
            <w:noWrap w:val="0"/>
            <w:vAlign w:val="center"/>
          </w:tcPr>
          <w:p w14:paraId="72F468D4">
            <w:pPr>
              <w:keepNext w:val="0"/>
              <w:keepLines w:val="0"/>
              <w:pageBreakBefore w:val="0"/>
              <w:widowControl w:val="0"/>
              <w:kinsoku/>
              <w:wordWrap/>
              <w:overflowPunct/>
              <w:topLinePunct w:val="0"/>
              <w:autoSpaceDE/>
              <w:autoSpaceDN/>
              <w:bidi w:val="0"/>
              <w:adjustRightInd/>
              <w:snapToGrid/>
              <w:spacing w:line="0" w:lineRule="atLeast"/>
              <w:textAlignment w:val="auto"/>
              <w:rPr>
                <w:rFonts w:ascii="方正黑体_GBK" w:hAnsi="方正仿宋_GBK" w:eastAsia="方正黑体_GBK"/>
                <w:sz w:val="24"/>
                <w:szCs w:val="24"/>
              </w:rPr>
            </w:pPr>
            <w:r>
              <w:rPr>
                <w:rFonts w:hint="eastAsia" w:ascii="方正黑体_GBK" w:hAnsi="方正仿宋_GBK" w:eastAsia="方正黑体_GBK"/>
                <w:sz w:val="24"/>
                <w:szCs w:val="24"/>
              </w:rPr>
              <w:t>产品是否已基本定型</w:t>
            </w:r>
          </w:p>
          <w:p w14:paraId="319A06F9">
            <w:pPr>
              <w:keepNext w:val="0"/>
              <w:keepLines w:val="0"/>
              <w:pageBreakBefore w:val="0"/>
              <w:widowControl w:val="0"/>
              <w:kinsoku/>
              <w:wordWrap/>
              <w:overflowPunct/>
              <w:topLinePunct w:val="0"/>
              <w:autoSpaceDE/>
              <w:autoSpaceDN/>
              <w:bidi w:val="0"/>
              <w:adjustRightInd/>
              <w:snapToGrid/>
              <w:spacing w:line="0" w:lineRule="atLeast"/>
              <w:textAlignment w:val="auto"/>
              <w:rPr>
                <w:rFonts w:ascii="方正仿宋_GBK" w:hAnsi="方正仿宋_GBK"/>
                <w:sz w:val="21"/>
                <w:szCs w:val="21"/>
              </w:rPr>
            </w:pPr>
            <w:r>
              <w:rPr>
                <w:rFonts w:hint="eastAsia" w:ascii="方正仿宋_GBK" w:hAnsi="方正仿宋_GBK" w:eastAsia="方正仿宋_GBK" w:cs="方正仿宋_GBK"/>
                <w:sz w:val="21"/>
                <w:szCs w:val="21"/>
              </w:rPr>
              <w:t>（根据产品实际情况在相应选项后打勾）</w:t>
            </w:r>
          </w:p>
        </w:tc>
        <w:tc>
          <w:tcPr>
            <w:tcW w:w="1874" w:type="dxa"/>
            <w:tcBorders>
              <w:top w:val="single" w:color="000000" w:sz="4" w:space="0"/>
              <w:left w:val="single" w:color="000000" w:sz="4" w:space="0"/>
              <w:bottom w:val="single" w:color="000000" w:sz="4" w:space="0"/>
              <w:right w:val="single" w:color="000000" w:sz="4" w:space="0"/>
            </w:tcBorders>
            <w:noWrap w:val="0"/>
            <w:vAlign w:val="center"/>
          </w:tcPr>
          <w:p w14:paraId="0A255B6B">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是</w:t>
            </w:r>
          </w:p>
          <w:p w14:paraId="5A453E58">
            <w:pPr>
              <w:rPr>
                <w:rFonts w:hint="eastAsia" w:ascii="方正仿宋_GBK" w:hAnsi="方正仿宋_GBK" w:eastAsia="方正仿宋_GBK" w:cs="方正仿宋_GBK"/>
                <w:sz w:val="21"/>
                <w:szCs w:val="21"/>
              </w:rPr>
            </w:pPr>
          </w:p>
          <w:p w14:paraId="7F414603">
            <w:pPr>
              <w:rPr>
                <w:rFonts w:ascii="方正仿宋_GBK" w:hAnsi="方正仿宋_GBK"/>
                <w:sz w:val="21"/>
                <w:szCs w:val="21"/>
              </w:rPr>
            </w:pPr>
            <w:r>
              <w:rPr>
                <w:rFonts w:hint="eastAsia" w:ascii="方正仿宋_GBK" w:hAnsi="方正仿宋_GBK" w:eastAsia="方正仿宋_GBK" w:cs="方正仿宋_GBK"/>
                <w:sz w:val="21"/>
                <w:szCs w:val="21"/>
              </w:rPr>
              <w:t>□  否</w:t>
            </w:r>
          </w:p>
        </w:tc>
      </w:tr>
      <w:tr w14:paraId="08453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8" w:hRule="atLeast"/>
          <w:jc w:val="center"/>
        </w:trPr>
        <w:tc>
          <w:tcPr>
            <w:tcW w:w="2831" w:type="dxa"/>
            <w:tcBorders>
              <w:top w:val="single" w:color="000000" w:sz="4" w:space="0"/>
              <w:left w:val="single" w:color="000000" w:sz="4" w:space="0"/>
              <w:bottom w:val="single" w:color="000000" w:sz="4" w:space="0"/>
              <w:right w:val="single" w:color="000000" w:sz="4" w:space="0"/>
            </w:tcBorders>
            <w:noWrap w:val="0"/>
            <w:vAlign w:val="center"/>
          </w:tcPr>
          <w:p w14:paraId="68913E9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黑体_GBK" w:hAnsi="方正仿宋_GBK" w:eastAsia="方正黑体_GBK"/>
                <w:sz w:val="24"/>
                <w:szCs w:val="24"/>
              </w:rPr>
            </w:pPr>
            <w:r>
              <w:rPr>
                <w:rFonts w:hint="eastAsia" w:ascii="方正黑体_GBK" w:hAnsi="方正仿宋_GBK" w:eastAsia="方正黑体_GBK"/>
                <w:sz w:val="24"/>
                <w:szCs w:val="24"/>
              </w:rPr>
              <w:t>创新依据</w:t>
            </w:r>
          </w:p>
          <w:p w14:paraId="398162E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仿宋_GBK" w:hAnsi="方正仿宋_GBK"/>
                <w:sz w:val="21"/>
                <w:szCs w:val="21"/>
              </w:rPr>
            </w:pPr>
            <w:r>
              <w:rPr>
                <w:rFonts w:hint="eastAsia" w:ascii="方正仿宋_GBK" w:hAnsi="方正仿宋_GBK" w:eastAsia="方正仿宋_GBK" w:cs="方正仿宋_GBK"/>
                <w:sz w:val="21"/>
                <w:szCs w:val="21"/>
              </w:rPr>
              <w:t>（根据产品实际情况在相应选项后打勾）</w:t>
            </w:r>
          </w:p>
        </w:tc>
        <w:tc>
          <w:tcPr>
            <w:tcW w:w="6629" w:type="dxa"/>
            <w:gridSpan w:val="5"/>
            <w:tcBorders>
              <w:top w:val="single" w:color="000000" w:sz="4" w:space="0"/>
              <w:left w:val="single" w:color="000000" w:sz="4" w:space="0"/>
              <w:bottom w:val="single" w:color="000000" w:sz="4" w:space="0"/>
              <w:right w:val="single" w:color="000000" w:sz="4" w:space="0"/>
            </w:tcBorders>
            <w:noWrap w:val="0"/>
            <w:vAlign w:val="center"/>
          </w:tcPr>
          <w:p w14:paraId="02A0F15A">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□申请人通过其主导的技术创新活动，在中国依法拥有产品核心技术发明专利权，且申请创新产品注册时间距专利授权公告日不超过</w:t>
            </w:r>
            <w:r>
              <w:rPr>
                <w:rFonts w:hint="default" w:ascii="Times New Roman" w:hAnsi="Times New Roman" w:eastAsia="方正仿宋_GBK" w:cs="Times New Roman"/>
                <w:sz w:val="21"/>
                <w:szCs w:val="21"/>
              </w:rPr>
              <w:t>5</w:t>
            </w:r>
            <w:r>
              <w:rPr>
                <w:rFonts w:hint="eastAsia" w:ascii="方正仿宋_GBK" w:hAnsi="方正仿宋_GBK" w:eastAsia="方正仿宋_GBK" w:cs="方正仿宋_GBK"/>
                <w:sz w:val="21"/>
                <w:szCs w:val="21"/>
              </w:rPr>
              <w:t>年。</w:t>
            </w:r>
          </w:p>
          <w:p w14:paraId="095FC6B4">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□依法通过受让取得在中国发明专利权或其使用权，且申请创新产品注册时间距专利授权公告日不超过5年。</w:t>
            </w:r>
          </w:p>
          <w:p w14:paraId="251DC047">
            <w:pPr>
              <w:jc w:val="left"/>
              <w:rPr>
                <w:rFonts w:ascii="方正仿宋_GBK" w:hAnsi="方正仿宋_GBK"/>
                <w:sz w:val="21"/>
                <w:szCs w:val="21"/>
              </w:rPr>
            </w:pPr>
            <w:r>
              <w:rPr>
                <w:rFonts w:hint="eastAsia" w:ascii="方正仿宋_GBK" w:hAnsi="方正仿宋_GBK" w:eastAsia="方正仿宋_GBK" w:cs="方正仿宋_GBK"/>
                <w:sz w:val="21"/>
                <w:szCs w:val="21"/>
              </w:rPr>
              <w:t>□核心技术发明专利的申请已由国务院专利行政部门公开，并由国家知识产权局专利检索咨询中心出具检索报告，报告载明产品核心技术方案具备新颖性和创造性。</w:t>
            </w:r>
          </w:p>
        </w:tc>
      </w:tr>
      <w:tr w14:paraId="4FC96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2831" w:type="dxa"/>
            <w:tcBorders>
              <w:top w:val="single" w:color="000000" w:sz="4" w:space="0"/>
              <w:left w:val="single" w:color="000000" w:sz="4" w:space="0"/>
              <w:bottom w:val="single" w:color="000000" w:sz="4" w:space="0"/>
              <w:right w:val="single" w:color="000000" w:sz="4" w:space="0"/>
            </w:tcBorders>
            <w:noWrap w:val="0"/>
            <w:vAlign w:val="center"/>
          </w:tcPr>
          <w:p w14:paraId="2142A25F">
            <w:pPr>
              <w:jc w:val="center"/>
              <w:rPr>
                <w:rFonts w:ascii="方正黑体_GBK" w:hAnsi="方正仿宋_GBK" w:eastAsia="方正黑体_GBK"/>
                <w:sz w:val="24"/>
                <w:szCs w:val="24"/>
              </w:rPr>
            </w:pPr>
            <w:r>
              <w:rPr>
                <w:rFonts w:hint="eastAsia" w:ascii="方正黑体_GBK" w:hAnsi="方正仿宋_GBK" w:eastAsia="方正黑体_GBK"/>
                <w:sz w:val="24"/>
                <w:szCs w:val="24"/>
              </w:rPr>
              <w:t>备注</w:t>
            </w:r>
          </w:p>
        </w:tc>
        <w:tc>
          <w:tcPr>
            <w:tcW w:w="6629" w:type="dxa"/>
            <w:gridSpan w:val="5"/>
            <w:tcBorders>
              <w:top w:val="single" w:color="000000" w:sz="4" w:space="0"/>
              <w:left w:val="single" w:color="000000" w:sz="4" w:space="0"/>
              <w:bottom w:val="single" w:color="000000" w:sz="4" w:space="0"/>
              <w:right w:val="single" w:color="000000" w:sz="4" w:space="0"/>
            </w:tcBorders>
            <w:noWrap w:val="0"/>
            <w:vAlign w:val="center"/>
          </w:tcPr>
          <w:p w14:paraId="3F2DF594">
            <w:pPr>
              <w:jc w:val="both"/>
              <w:rPr>
                <w:rFonts w:ascii="方正黑体_GBK" w:hAnsi="方正仿宋_GBK" w:eastAsia="方正黑体_GBK"/>
                <w:sz w:val="28"/>
                <w:szCs w:val="28"/>
              </w:rPr>
            </w:pPr>
          </w:p>
        </w:tc>
      </w:tr>
      <w:tr w14:paraId="4B564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2831" w:type="dxa"/>
            <w:tcBorders>
              <w:top w:val="single" w:color="000000" w:sz="4" w:space="0"/>
              <w:left w:val="single" w:color="000000" w:sz="4" w:space="0"/>
              <w:bottom w:val="single" w:color="000000" w:sz="4" w:space="0"/>
              <w:right w:val="single" w:color="000000" w:sz="4" w:space="0"/>
            </w:tcBorders>
            <w:noWrap w:val="0"/>
            <w:vAlign w:val="center"/>
          </w:tcPr>
          <w:p w14:paraId="0A066EC8">
            <w:pPr>
              <w:jc w:val="center"/>
              <w:rPr>
                <w:rFonts w:ascii="方正黑体_GBK" w:hAnsi="方正仿宋_GBK" w:eastAsia="方正黑体_GBK"/>
                <w:sz w:val="24"/>
                <w:szCs w:val="24"/>
              </w:rPr>
            </w:pPr>
            <w:r>
              <w:rPr>
                <w:rFonts w:hint="eastAsia" w:ascii="方正黑体_GBK" w:hAnsi="方正仿宋_GBK" w:eastAsia="方正黑体_GBK"/>
                <w:sz w:val="24"/>
                <w:szCs w:val="24"/>
              </w:rPr>
              <w:t>申请人签章</w:t>
            </w:r>
          </w:p>
        </w:tc>
        <w:tc>
          <w:tcPr>
            <w:tcW w:w="6629" w:type="dxa"/>
            <w:gridSpan w:val="5"/>
            <w:tcBorders>
              <w:top w:val="single" w:color="000000" w:sz="4" w:space="0"/>
              <w:left w:val="single" w:color="000000" w:sz="4" w:space="0"/>
              <w:bottom w:val="single" w:color="000000" w:sz="4" w:space="0"/>
              <w:right w:val="single" w:color="000000" w:sz="4" w:space="0"/>
            </w:tcBorders>
            <w:noWrap w:val="0"/>
            <w:vAlign w:val="center"/>
          </w:tcPr>
          <w:p w14:paraId="179E5D7B">
            <w:pPr>
              <w:keepNext w:val="0"/>
              <w:keepLines w:val="0"/>
              <w:pageBreakBefore w:val="0"/>
              <w:widowControl w:val="0"/>
              <w:kinsoku/>
              <w:wordWrap/>
              <w:overflowPunct/>
              <w:topLinePunct w:val="0"/>
              <w:autoSpaceDE/>
              <w:autoSpaceDN/>
              <w:bidi w:val="0"/>
              <w:adjustRightInd/>
              <w:snapToGrid/>
              <w:spacing w:line="0" w:lineRule="atLeast"/>
              <w:ind w:firstLine="42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sz w:val="21"/>
                <w:szCs w:val="21"/>
              </w:rPr>
              <w:t>本申请人承诺提交的所有资料真实、合法。如有不实之处，自愿承担一切法律责任及后果。</w:t>
            </w:r>
          </w:p>
          <w:p w14:paraId="4AF1607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1"/>
                <w:szCs w:val="21"/>
              </w:rPr>
              <w:t xml:space="preserve"> 签字（盖章）：</w:t>
            </w:r>
          </w:p>
          <w:p w14:paraId="42AF473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方正仿宋_GBK" w:hAnsi="方正仿宋_GBK"/>
                <w:sz w:val="28"/>
                <w:szCs w:val="28"/>
              </w:rPr>
            </w:pPr>
            <w:r>
              <w:rPr>
                <w:rFonts w:hint="eastAsia" w:ascii="方正仿宋_GBK" w:hAnsi="方正仿宋_GBK" w:eastAsia="方正仿宋_GBK" w:cs="方正仿宋_GBK"/>
                <w:sz w:val="21"/>
                <w:szCs w:val="21"/>
              </w:rPr>
              <w:t xml:space="preserve">                    </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年    月    日</w:t>
            </w:r>
          </w:p>
        </w:tc>
      </w:tr>
    </w:tbl>
    <w:p w14:paraId="3F4197A1">
      <w:pPr>
        <w:snapToGrid w:val="0"/>
        <w:spacing w:line="60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14:paraId="44BE889C">
      <w:pPr>
        <w:snapToGrid w:val="0"/>
        <w:spacing w:line="600" w:lineRule="exact"/>
        <w:ind w:firstLine="420" w:firstLineChars="200"/>
        <w:rPr>
          <w:rFonts w:hint="eastAsia" w:ascii="方正仿宋_GBK" w:hAnsi="方正仿宋_GBK"/>
          <w:szCs w:val="32"/>
        </w:rPr>
      </w:pPr>
    </w:p>
    <w:p w14:paraId="29FCF47F">
      <w:pPr>
        <w:snapToGrid w:val="0"/>
        <w:spacing w:line="600" w:lineRule="exact"/>
        <w:jc w:val="center"/>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第二类创新医疗器械审批通知单</w:t>
      </w:r>
    </w:p>
    <w:p w14:paraId="157B4C6C">
      <w:pPr>
        <w:snapToGrid w:val="0"/>
        <w:spacing w:line="600" w:lineRule="exact"/>
        <w:rPr>
          <w:rFonts w:hint="eastAsia" w:ascii="方正仿宋_GBK" w:hAnsi="方正仿宋_GBK"/>
          <w:szCs w:val="32"/>
        </w:rPr>
      </w:pPr>
    </w:p>
    <w:p w14:paraId="623846C4">
      <w:pPr>
        <w:snapToGrid w:val="0"/>
        <w:spacing w:line="600" w:lineRule="exact"/>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w:t>
      </w:r>
    </w:p>
    <w:p w14:paraId="5CECCA3E">
      <w:pPr>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我局已收到你单位提交的关于将XXXXX（产品名称）XXXX（审批事项）纳入创新医疗器械审批的申请，经审查同意将该产品纳入我市创新医疗器械审批范围。</w:t>
      </w:r>
    </w:p>
    <w:p w14:paraId="125F6195">
      <w:pPr>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特此通知。</w:t>
      </w:r>
    </w:p>
    <w:p w14:paraId="0B4108A0">
      <w:pPr>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联系人：检验部门</w:t>
      </w:r>
    </w:p>
    <w:p w14:paraId="55F8E9F6">
      <w:pPr>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审评部门</w:t>
      </w:r>
    </w:p>
    <w:p w14:paraId="6142C97B">
      <w:pPr>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审批部门</w:t>
      </w:r>
    </w:p>
    <w:p w14:paraId="031406BF">
      <w:pPr>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监管部门</w:t>
      </w:r>
    </w:p>
    <w:p w14:paraId="779EA2DF">
      <w:pPr>
        <w:snapToGrid w:val="0"/>
        <w:spacing w:line="600" w:lineRule="exact"/>
        <w:ind w:firstLine="640" w:firstLineChars="200"/>
        <w:rPr>
          <w:rFonts w:hint="eastAsia" w:ascii="方正仿宋_GBK" w:hAnsi="方正仿宋_GBK" w:eastAsia="方正仿宋_GBK" w:cs="方正仿宋_GBK"/>
          <w:sz w:val="32"/>
          <w:szCs w:val="32"/>
        </w:rPr>
      </w:pPr>
    </w:p>
    <w:p w14:paraId="75756A03">
      <w:pPr>
        <w:snapToGrid w:val="0"/>
        <w:spacing w:line="600" w:lineRule="exact"/>
        <w:ind w:firstLine="640" w:firstLineChars="200"/>
        <w:rPr>
          <w:rFonts w:hint="eastAsia" w:ascii="方正仿宋_GBK" w:hAnsi="方正仿宋_GBK" w:eastAsia="方正仿宋_GBK" w:cs="方正仿宋_GBK"/>
          <w:sz w:val="32"/>
          <w:szCs w:val="32"/>
        </w:rPr>
      </w:pPr>
    </w:p>
    <w:p w14:paraId="4CF2BD14">
      <w:pPr>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重庆市药品监督管理局（盖章）</w:t>
      </w:r>
    </w:p>
    <w:p w14:paraId="58BCB35E">
      <w:pPr>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14:paraId="596BF7DD">
      <w:pPr>
        <w:ind w:firstLine="420" w:firstLineChars="200"/>
        <w:rPr>
          <w:rFonts w:hint="eastAsia" w:ascii="方正仿宋_GBK" w:hAnsi="方正仿宋_GBK"/>
          <w:szCs w:val="32"/>
        </w:rPr>
      </w:pPr>
    </w:p>
    <w:p w14:paraId="7759712D">
      <w:pPr>
        <w:snapToGrid w:val="0"/>
        <w:spacing w:line="600" w:lineRule="exact"/>
        <w:jc w:val="center"/>
        <w:rPr>
          <w:rFonts w:hint="eastAsia" w:ascii="方正小标宋_GBK" w:hAnsi="方正小标宋_GBK" w:eastAsia="方正小标宋_GBK"/>
          <w:sz w:val="44"/>
          <w:szCs w:val="44"/>
        </w:rPr>
      </w:pPr>
    </w:p>
    <w:p w14:paraId="65883280">
      <w:pPr>
        <w:snapToGrid w:val="0"/>
        <w:spacing w:line="600" w:lineRule="exact"/>
        <w:jc w:val="center"/>
        <w:rPr>
          <w:rFonts w:hint="eastAsia" w:ascii="方正小标宋_GBK" w:hAnsi="方正小标宋_GBK" w:eastAsia="方正小标宋_GBK"/>
          <w:sz w:val="44"/>
          <w:szCs w:val="44"/>
        </w:rPr>
      </w:pPr>
    </w:p>
    <w:p w14:paraId="1AE1DDF7">
      <w:pPr>
        <w:snapToGrid w:val="0"/>
        <w:spacing w:line="600" w:lineRule="exact"/>
        <w:jc w:val="center"/>
        <w:rPr>
          <w:rFonts w:hint="eastAsia" w:ascii="方正小标宋_GBK" w:hAnsi="方正小标宋_GBK" w:eastAsia="方正小标宋_GBK"/>
          <w:sz w:val="44"/>
          <w:szCs w:val="44"/>
        </w:rPr>
      </w:pPr>
    </w:p>
    <w:p w14:paraId="036FF598">
      <w:pPr>
        <w:snapToGrid w:val="0"/>
        <w:spacing w:line="600" w:lineRule="exact"/>
        <w:jc w:val="center"/>
        <w:rPr>
          <w:rFonts w:hint="eastAsia" w:ascii="方正仿宋_GBK" w:hAnsi="方正仿宋_GBK" w:eastAsia="方正仿宋_GBK" w:cs="方正仿宋_GBK"/>
          <w:sz w:val="32"/>
          <w:szCs w:val="32"/>
        </w:rPr>
      </w:pPr>
    </w:p>
    <w:p w14:paraId="3E45171E">
      <w:pPr>
        <w:snapToGrid w:val="0"/>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重庆市医疗器械应急审批程序</w:t>
      </w:r>
    </w:p>
    <w:p w14:paraId="23B7D979">
      <w:pPr>
        <w:snapToGrid w:val="0"/>
        <w:spacing w:line="600" w:lineRule="exact"/>
        <w:ind w:firstLine="420" w:firstLineChars="200"/>
        <w:rPr>
          <w:szCs w:val="32"/>
        </w:rPr>
      </w:pPr>
    </w:p>
    <w:p w14:paraId="7341DB7E">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第一条</w:t>
      </w:r>
      <w:r>
        <w:rPr>
          <w:rFonts w:hint="default" w:ascii="Times New Roman" w:hAnsi="Times New Roman" w:cs="Times New Roman"/>
          <w:sz w:val="32"/>
          <w:szCs w:val="32"/>
        </w:rPr>
        <w:t>　</w:t>
      </w:r>
      <w:r>
        <w:rPr>
          <w:rFonts w:hint="default" w:ascii="Times New Roman" w:hAnsi="Times New Roman" w:eastAsia="方正仿宋_GBK" w:cs="Times New Roman"/>
          <w:sz w:val="32"/>
          <w:szCs w:val="32"/>
        </w:rPr>
        <w:t>为有效预防、及时控制和消除突发公共卫生事件的危害，确保突发公共卫生事件应急所需医疗器械尽快完成审批，根据国家《医疗器械监督管理条例》《医疗器械注册与备案管理办法》《体外诊断试剂注册与备案管理办法》《医疗器械附条件批准上市指导原则》《医疗器械应急审批程序》等有关规定，结合我市实际情况，制定本程序。</w:t>
      </w:r>
    </w:p>
    <w:p w14:paraId="589850F5">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第二条</w:t>
      </w:r>
      <w:r>
        <w:rPr>
          <w:rFonts w:hint="default" w:ascii="Times New Roman" w:hAnsi="Times New Roman" w:cs="Times New Roman"/>
          <w:sz w:val="32"/>
          <w:szCs w:val="32"/>
        </w:rPr>
        <w:t>　</w:t>
      </w:r>
      <w:r>
        <w:rPr>
          <w:rFonts w:hint="default" w:ascii="Times New Roman" w:hAnsi="Times New Roman" w:eastAsia="方正仿宋_GBK" w:cs="Times New Roman"/>
          <w:sz w:val="32"/>
          <w:szCs w:val="32"/>
        </w:rPr>
        <w:t>本程序适用于突发公共卫生事件应急处理所需的第二类医疗器械（含体外诊断试剂，下同）产品。按照《医疗器械监督管理条例》紧急使用的产品，不适用本程序。</w:t>
      </w:r>
    </w:p>
    <w:p w14:paraId="3E1220FE">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第三条</w:t>
      </w:r>
      <w:r>
        <w:rPr>
          <w:rFonts w:hint="default" w:ascii="Times New Roman" w:hAnsi="Times New Roman" w:cs="Times New Roman"/>
          <w:sz w:val="32"/>
          <w:szCs w:val="32"/>
        </w:rPr>
        <w:t>　</w:t>
      </w:r>
      <w:r>
        <w:rPr>
          <w:rFonts w:hint="default" w:ascii="Times New Roman" w:hAnsi="Times New Roman" w:eastAsia="方正仿宋_GBK" w:cs="Times New Roman"/>
          <w:sz w:val="32"/>
          <w:szCs w:val="32"/>
        </w:rPr>
        <w:t>市药监局</w:t>
      </w:r>
      <w:r>
        <w:rPr>
          <w:rFonts w:hint="default" w:ascii="Times New Roman" w:hAnsi="Times New Roman" w:eastAsia="方正仿宋_GBK" w:cs="Times New Roman"/>
          <w:bCs/>
          <w:spacing w:val="8"/>
          <w:sz w:val="32"/>
          <w:szCs w:val="32"/>
          <w:shd w:val="clear" w:color="auto" w:fill="FFFFFF"/>
        </w:rPr>
        <w:t>医疗器械检验、审评、审批、监管相关部门，根据各自职责和本程序规定，</w:t>
      </w:r>
      <w:r>
        <w:rPr>
          <w:rFonts w:hint="default" w:ascii="Times New Roman" w:hAnsi="Times New Roman" w:eastAsia="方正仿宋_GBK" w:cs="Times New Roman"/>
          <w:sz w:val="32"/>
          <w:szCs w:val="32"/>
        </w:rPr>
        <w:t>要按照统一指挥、早期介入、随到随审、科学审批的原则，对应急产品并行开展注册检验、体系核查、技术审评、生产许可等工作。</w:t>
      </w:r>
    </w:p>
    <w:p w14:paraId="241C0F87">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第四条</w:t>
      </w:r>
      <w:r>
        <w:rPr>
          <w:rFonts w:hint="default" w:ascii="Times New Roman" w:hAnsi="Times New Roman" w:cs="Times New Roman"/>
          <w:sz w:val="32"/>
          <w:szCs w:val="32"/>
        </w:rPr>
        <w:t>　</w:t>
      </w:r>
      <w:r>
        <w:rPr>
          <w:rFonts w:hint="default" w:ascii="Times New Roman" w:hAnsi="Times New Roman" w:eastAsia="方正仿宋_GBK" w:cs="Times New Roman"/>
          <w:sz w:val="32"/>
          <w:szCs w:val="32"/>
        </w:rPr>
        <w:t>市药监局结合本市突发公共卫生事件严重程度、应急响应级别、医疗器械储备供应情况，决定启动及终止本程序的时间。</w:t>
      </w:r>
    </w:p>
    <w:p w14:paraId="14D5676B">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符合以下条件之一，申请人可向市药监局申请应急审批：</w:t>
      </w:r>
    </w:p>
    <w:p w14:paraId="6D67E52A">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1.突发公共卫生事件应急所需，且在我市辖区范围内尚无同类产品上市的第二类医疗器械；</w:t>
      </w:r>
    </w:p>
    <w:p w14:paraId="2B56B49F">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2.虽在我市辖区范围内已有同类产品上市，但产品供应不能满足突发公共卫生事件应急处理需要的第二类医疗器械。</w:t>
      </w:r>
    </w:p>
    <w:p w14:paraId="4267734F">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第五条</w:t>
      </w:r>
      <w:r>
        <w:rPr>
          <w:rFonts w:hint="default" w:ascii="Times New Roman" w:hAnsi="Times New Roman" w:cs="Times New Roman"/>
          <w:sz w:val="32"/>
          <w:szCs w:val="32"/>
        </w:rPr>
        <w:t>　</w:t>
      </w:r>
      <w:r>
        <w:rPr>
          <w:rFonts w:hint="default" w:ascii="Times New Roman" w:hAnsi="Times New Roman" w:eastAsia="方正仿宋_GBK" w:cs="Times New Roman"/>
          <w:sz w:val="32"/>
          <w:szCs w:val="32"/>
        </w:rPr>
        <w:t>拟申请医疗器械应急审批的，申请人应当向市药监局医疗器械注册管理处递交《医疗器械应急审批申请表》（见附件1）。市药监局对申请应急审批的医疗器械进行评估和审核，并在1个工作日内对产品是否进行应急审批予以确认，并出具《医疗器械应急审批通知单》（见附件2）。</w:t>
      </w:r>
    </w:p>
    <w:p w14:paraId="5D29504C">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对纳入应急审批程序的医疗器械，市药监局相关职能部门应当指定专班，早期介入，及时了解相关医疗器械研制情况，对拟申报产品进行技术评估，通过适当方式开展咨询服务，指导相关申报资料准备。</w:t>
      </w:r>
    </w:p>
    <w:p w14:paraId="66D97BFB">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第六条</w:t>
      </w:r>
      <w:r>
        <w:rPr>
          <w:rFonts w:hint="default" w:ascii="Times New Roman" w:hAnsi="Times New Roman" w:cs="Times New Roman"/>
          <w:sz w:val="32"/>
          <w:szCs w:val="32"/>
        </w:rPr>
        <w:t>　</w:t>
      </w:r>
      <w:r>
        <w:rPr>
          <w:rFonts w:hint="default" w:ascii="Times New Roman" w:hAnsi="Times New Roman" w:eastAsia="方正仿宋_GBK" w:cs="Times New Roman"/>
          <w:sz w:val="32"/>
          <w:szCs w:val="32"/>
        </w:rPr>
        <w:t>申请人凭应急审批通知同步提交产品检验、注册、生产许可申请。</w:t>
      </w:r>
    </w:p>
    <w:p w14:paraId="3298CD1F">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第七条</w:t>
      </w:r>
      <w:r>
        <w:rPr>
          <w:rFonts w:hint="default" w:ascii="Times New Roman" w:hAnsi="Times New Roman" w:cs="Times New Roman"/>
          <w:sz w:val="32"/>
          <w:szCs w:val="32"/>
        </w:rPr>
        <w:t>　</w:t>
      </w:r>
      <w:r>
        <w:rPr>
          <w:rFonts w:hint="default" w:ascii="Times New Roman" w:hAnsi="Times New Roman" w:eastAsia="方正仿宋_GBK" w:cs="Times New Roman"/>
          <w:sz w:val="32"/>
          <w:szCs w:val="32"/>
        </w:rPr>
        <w:t>重庆医疗器械质量检验中心应当在接收样品后24小时内组织开展医疗器械注册检验，并及时出具检验报告。</w:t>
      </w:r>
    </w:p>
    <w:p w14:paraId="13BEB29B">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第八条</w:t>
      </w:r>
      <w:r>
        <w:rPr>
          <w:rFonts w:hint="default" w:ascii="Times New Roman" w:hAnsi="Times New Roman" w:cs="Times New Roman"/>
          <w:sz w:val="32"/>
          <w:szCs w:val="32"/>
        </w:rPr>
        <w:t>　</w:t>
      </w:r>
      <w:r>
        <w:rPr>
          <w:rFonts w:hint="default" w:ascii="Times New Roman" w:hAnsi="Times New Roman" w:eastAsia="方正仿宋_GBK" w:cs="Times New Roman"/>
          <w:sz w:val="32"/>
          <w:szCs w:val="32"/>
        </w:rPr>
        <w:t>对于应急审批医疗器械，行政审批服务中心受理申请资料应即到即办，将该申请项目标记为“应急审批”，并于受理当日由专人负责进行申报资料流转。</w:t>
      </w:r>
    </w:p>
    <w:p w14:paraId="568437C8">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第九条</w:t>
      </w:r>
      <w:r>
        <w:rPr>
          <w:rFonts w:hint="default" w:ascii="Times New Roman" w:hAnsi="Times New Roman" w:cs="Times New Roman"/>
          <w:sz w:val="32"/>
          <w:szCs w:val="32"/>
        </w:rPr>
        <w:t>　</w:t>
      </w:r>
      <w:r>
        <w:rPr>
          <w:rFonts w:hint="default" w:ascii="Times New Roman" w:hAnsi="Times New Roman" w:eastAsia="方正仿宋_GBK" w:cs="Times New Roman"/>
          <w:sz w:val="32"/>
          <w:szCs w:val="32"/>
        </w:rPr>
        <w:t>对于应急审批医疗器械，市药品技术审评查验中心应在5个工作日内完成产品的技术审评。涉及生产许可的，生产许可现场核查可以与产品注册体系核查相结合。</w:t>
      </w:r>
    </w:p>
    <w:p w14:paraId="718F2931">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第十条</w:t>
      </w:r>
      <w:r>
        <w:rPr>
          <w:rFonts w:hint="default" w:ascii="Times New Roman" w:hAnsi="Times New Roman" w:cs="Times New Roman"/>
          <w:sz w:val="32"/>
          <w:szCs w:val="32"/>
        </w:rPr>
        <w:t>　</w:t>
      </w:r>
      <w:r>
        <w:rPr>
          <w:rFonts w:hint="default" w:ascii="Times New Roman" w:hAnsi="Times New Roman" w:eastAsia="方正仿宋_GBK" w:cs="Times New Roman"/>
          <w:sz w:val="32"/>
          <w:szCs w:val="32"/>
        </w:rPr>
        <w:t>技术审评结束后，市药监局在3个工作日内完成注册审批。</w:t>
      </w:r>
    </w:p>
    <w:p w14:paraId="512E50BB">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第十一条</w:t>
      </w:r>
      <w:r>
        <w:rPr>
          <w:rFonts w:hint="default" w:ascii="Times New Roman" w:hAnsi="Times New Roman" w:cs="Times New Roman"/>
          <w:sz w:val="32"/>
          <w:szCs w:val="32"/>
        </w:rPr>
        <w:t>　</w:t>
      </w:r>
      <w:r>
        <w:rPr>
          <w:rFonts w:hint="default" w:ascii="Times New Roman" w:hAnsi="Times New Roman" w:eastAsia="方正仿宋_GBK" w:cs="Times New Roman"/>
          <w:sz w:val="32"/>
          <w:szCs w:val="32"/>
        </w:rPr>
        <w:t>涉及生产许可的，申请人在申报产品注册时应同步提交医疗器械生产许可申请资料。申请资料对产品注册证、产品技术要求可容缺受理，申请表中注册证号空缺不填，其它资料与原医疗器械生产许可受理标准要求相同。</w:t>
      </w:r>
    </w:p>
    <w:p w14:paraId="6FD18EF4">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产品通过注册审批后，市药监局应于5个工作日内根据企业产品注册信息和现场检查情况，作出是否予以核发或变更医疗器械生产许可证的决定。未通过注册审批的产品，应于5个工作日内作出不予许可决定。</w:t>
      </w:r>
    </w:p>
    <w:p w14:paraId="31A9C0AB">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第十二条</w:t>
      </w:r>
      <w:r>
        <w:rPr>
          <w:rFonts w:hint="default" w:ascii="Times New Roman" w:hAnsi="Times New Roman" w:cs="Times New Roman"/>
          <w:sz w:val="32"/>
          <w:szCs w:val="32"/>
        </w:rPr>
        <w:t>　</w:t>
      </w:r>
      <w:r>
        <w:rPr>
          <w:rFonts w:hint="default" w:ascii="Times New Roman" w:hAnsi="Times New Roman" w:eastAsia="方正仿宋_GBK" w:cs="Times New Roman"/>
          <w:sz w:val="32"/>
          <w:szCs w:val="32"/>
        </w:rPr>
        <w:t>对符合国家药品监督管理局《医疗器械附条件批准上市指导原则》风险效益评估要求的应急审批医疗器械，市药监局可根据审评部门评估结论作出附条件批准决定，并在医疗器械注册证中载明有效期、上市后需要继续完成的研究工作及完成时限等相关事项。</w:t>
      </w:r>
    </w:p>
    <w:p w14:paraId="2EE05D32">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附条件批准产品，医疗器械注册证有效期与其载明的附带条件的完成时限一致，原则上不超过1年。如注册人完成附带条件工作，可以在注册证到期之日前申请办理延续注册，符合要求的给予延续注册，注册证有效期为5年。</w:t>
      </w:r>
    </w:p>
    <w:p w14:paraId="10A0FC3B">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第十三条</w:t>
      </w:r>
      <w:r>
        <w:rPr>
          <w:rFonts w:hint="default" w:ascii="Times New Roman" w:hAnsi="Times New Roman" w:cs="Times New Roman"/>
          <w:sz w:val="32"/>
          <w:szCs w:val="32"/>
        </w:rPr>
        <w:t>　</w:t>
      </w:r>
      <w:r>
        <w:rPr>
          <w:rFonts w:hint="default" w:ascii="Times New Roman" w:hAnsi="Times New Roman" w:eastAsia="方正仿宋_GBK" w:cs="Times New Roman"/>
          <w:sz w:val="32"/>
          <w:szCs w:val="32"/>
        </w:rPr>
        <w:t>对附条件批准产品，市药监局医疗器械审评部门书面告知企业风险警示，指出企业存在的缺陷项目，以及要求企业后期应继续规范完善的事项。在企业做出整改承诺（见附件3）的情况下，市药监局行政审批部门按应急审批程序办理，并将医疗器械生产许可现场检查缺陷项目、企业整改要求、监管工作建议抄送相关检查部门和监管部门（见附件4）。企业逾期未整改到位的，监管部门应对其采取约谈、告诫、责令整改等措施，涉嫌违法违规的，应依法予以处理。</w:t>
      </w:r>
    </w:p>
    <w:p w14:paraId="4B67B79D">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第十四条</w:t>
      </w:r>
      <w:r>
        <w:rPr>
          <w:rFonts w:hint="default" w:ascii="Times New Roman" w:hAnsi="Times New Roman" w:cs="Times New Roman"/>
          <w:sz w:val="32"/>
          <w:szCs w:val="32"/>
        </w:rPr>
        <w:t>　</w:t>
      </w:r>
      <w:r>
        <w:rPr>
          <w:rFonts w:hint="default" w:ascii="Times New Roman" w:hAnsi="Times New Roman" w:eastAsia="方正仿宋_GBK" w:cs="Times New Roman"/>
          <w:sz w:val="32"/>
          <w:szCs w:val="32"/>
        </w:rPr>
        <w:t>重庆医疗器械质量检验中心日常应当加强对产品性能指标的研究验证，为在应急期间帮助企业进行技术攻关提供技术支撑；监管部门和检查部门应当加强对应急审批医疗器械注册人和生产企业的监督检查，督导企业落实主体责任，保障产品质量安全。</w:t>
      </w:r>
    </w:p>
    <w:p w14:paraId="099727A7">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应急审批中遇到的新情况、新问题，市药监局各相关部门应及时沟通、协调解决，重大问题须向局领导或局长办公会议报告。</w:t>
      </w:r>
    </w:p>
    <w:p w14:paraId="40C18528">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第十五条</w:t>
      </w:r>
      <w:r>
        <w:rPr>
          <w:rFonts w:hint="default" w:ascii="Times New Roman" w:hAnsi="Times New Roman" w:cs="Times New Roman"/>
          <w:sz w:val="32"/>
          <w:szCs w:val="32"/>
        </w:rPr>
        <w:t>　</w:t>
      </w:r>
      <w:r>
        <w:rPr>
          <w:rFonts w:hint="default" w:ascii="Times New Roman" w:hAnsi="Times New Roman" w:eastAsia="方正仿宋_GBK" w:cs="Times New Roman"/>
          <w:sz w:val="32"/>
          <w:szCs w:val="32"/>
        </w:rPr>
        <w:t>本程序自发布之日起施行。</w:t>
      </w:r>
    </w:p>
    <w:p w14:paraId="1D2BE67E">
      <w:pPr>
        <w:snapToGrid w:val="0"/>
        <w:spacing w:line="600" w:lineRule="exact"/>
        <w:ind w:firstLine="640" w:firstLineChars="200"/>
        <w:rPr>
          <w:rFonts w:hint="default" w:ascii="Times New Roman" w:hAnsi="Times New Roman" w:cs="Times New Roman"/>
          <w:sz w:val="32"/>
          <w:szCs w:val="32"/>
        </w:rPr>
      </w:pPr>
    </w:p>
    <w:p w14:paraId="7CB21D61">
      <w:pPr>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附件：1.医疗器械应急审批申请表</w:t>
      </w:r>
    </w:p>
    <w:p w14:paraId="389F8694">
      <w:pPr>
        <w:snapToGrid w:val="0"/>
        <w:spacing w:line="600" w:lineRule="exact"/>
        <w:ind w:firstLine="1600" w:firstLineChars="5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2.医疗器械应急审批通知单</w:t>
      </w:r>
    </w:p>
    <w:p w14:paraId="3A8BF05A">
      <w:pPr>
        <w:snapToGrid w:val="0"/>
        <w:spacing w:line="600" w:lineRule="exact"/>
        <w:ind w:firstLine="1600" w:firstLineChars="5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3.医疗器械应急审批承诺书</w:t>
      </w:r>
    </w:p>
    <w:p w14:paraId="6566C555">
      <w:pPr>
        <w:snapToGrid w:val="0"/>
        <w:spacing w:line="600" w:lineRule="exact"/>
        <w:ind w:firstLine="1600" w:firstLineChars="5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4.医疗器械应急审批抄送函</w:t>
      </w:r>
    </w:p>
    <w:p w14:paraId="6A16E1C6">
      <w:pPr>
        <w:snapToGrid w:val="0"/>
        <w:spacing w:line="480" w:lineRule="exact"/>
        <w:rPr>
          <w:rFonts w:hint="eastAsia" w:eastAsia="方正黑体_GBK"/>
          <w:szCs w:val="32"/>
        </w:rPr>
      </w:pPr>
    </w:p>
    <w:p w14:paraId="21D7497B">
      <w:pPr>
        <w:snapToGrid w:val="0"/>
        <w:spacing w:line="48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14:paraId="660CFB01">
      <w:pPr>
        <w:snapToGrid w:val="0"/>
        <w:spacing w:line="480" w:lineRule="exact"/>
        <w:rPr>
          <w:rFonts w:hint="eastAsia" w:ascii="方正黑体_GBK" w:hAnsi="方正黑体_GBK" w:eastAsia="方正黑体_GBK"/>
          <w:szCs w:val="32"/>
        </w:rPr>
      </w:pPr>
    </w:p>
    <w:p w14:paraId="4D1B1A5E">
      <w:pPr>
        <w:snapToGrid w:val="0"/>
        <w:spacing w:line="480" w:lineRule="exact"/>
        <w:jc w:val="center"/>
        <w:rPr>
          <w:rFonts w:hint="eastAsia" w:ascii="方正小标宋_GBK" w:hAnsi="方正小标宋_GBK" w:eastAsia="方正小标宋_GBK"/>
          <w:b/>
          <w:bCs/>
          <w:sz w:val="36"/>
          <w:szCs w:val="36"/>
        </w:rPr>
      </w:pPr>
      <w:r>
        <w:rPr>
          <w:rFonts w:hint="eastAsia" w:ascii="方正小标宋_GBK" w:hAnsi="方正小标宋_GBK" w:eastAsia="方正小标宋_GBK"/>
          <w:b w:val="0"/>
          <w:bCs w:val="0"/>
          <w:sz w:val="36"/>
          <w:szCs w:val="36"/>
        </w:rPr>
        <w:t>医疗器械应急审批申请表</w:t>
      </w:r>
    </w:p>
    <w:p w14:paraId="6AD9A69F">
      <w:pPr>
        <w:snapToGrid w:val="0"/>
        <w:spacing w:line="480" w:lineRule="exact"/>
        <w:jc w:val="center"/>
        <w:rPr>
          <w:rFonts w:hint="eastAsia" w:ascii="方正小标宋_GBK" w:hAnsi="方正小标宋_GBK" w:eastAsia="方正小标宋_GBK"/>
          <w:b/>
          <w:sz w:val="36"/>
          <w:szCs w:val="36"/>
        </w:rPr>
      </w:pPr>
    </w:p>
    <w:tbl>
      <w:tblPr>
        <w:tblStyle w:val="7"/>
        <w:tblW w:w="90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8"/>
        <w:gridCol w:w="2787"/>
        <w:gridCol w:w="2083"/>
        <w:gridCol w:w="2075"/>
      </w:tblGrid>
      <w:tr w14:paraId="49C3B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2138" w:type="dxa"/>
            <w:tcBorders>
              <w:top w:val="single" w:color="000000" w:sz="4" w:space="0"/>
              <w:left w:val="single" w:color="000000" w:sz="4" w:space="0"/>
              <w:bottom w:val="single" w:color="000000" w:sz="4" w:space="0"/>
              <w:right w:val="single" w:color="000000" w:sz="4" w:space="0"/>
            </w:tcBorders>
            <w:noWrap w:val="0"/>
            <w:vAlign w:val="center"/>
          </w:tcPr>
          <w:p w14:paraId="4051BA3B">
            <w:pPr>
              <w:jc w:val="center"/>
              <w:rPr>
                <w:rFonts w:ascii="方正黑体_GBK" w:hAnsi="方正仿宋_GBK" w:eastAsia="方正黑体_GBK"/>
                <w:sz w:val="24"/>
                <w:szCs w:val="24"/>
              </w:rPr>
            </w:pPr>
            <w:r>
              <w:rPr>
                <w:rFonts w:hint="eastAsia" w:ascii="方正黑体_GBK" w:hAnsi="方正仿宋_GBK" w:eastAsia="方正黑体_GBK"/>
                <w:sz w:val="24"/>
                <w:szCs w:val="24"/>
              </w:rPr>
              <w:t>申请人名称</w:t>
            </w:r>
          </w:p>
        </w:tc>
        <w:tc>
          <w:tcPr>
            <w:tcW w:w="6945" w:type="dxa"/>
            <w:gridSpan w:val="3"/>
            <w:tcBorders>
              <w:top w:val="single" w:color="000000" w:sz="4" w:space="0"/>
              <w:left w:val="single" w:color="000000" w:sz="4" w:space="0"/>
              <w:bottom w:val="single" w:color="000000" w:sz="4" w:space="0"/>
              <w:right w:val="single" w:color="000000" w:sz="4" w:space="0"/>
            </w:tcBorders>
            <w:noWrap w:val="0"/>
            <w:vAlign w:val="center"/>
          </w:tcPr>
          <w:p w14:paraId="7EB7B0AA">
            <w:pPr>
              <w:ind w:firstLine="480" w:firstLineChars="200"/>
              <w:jc w:val="center"/>
              <w:rPr>
                <w:rFonts w:ascii="方正黑体_GBK" w:hAnsi="方正仿宋_GBK" w:eastAsia="方正黑体_GBK"/>
                <w:sz w:val="24"/>
                <w:szCs w:val="24"/>
              </w:rPr>
            </w:pPr>
          </w:p>
        </w:tc>
      </w:tr>
      <w:tr w14:paraId="5E296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2138" w:type="dxa"/>
            <w:tcBorders>
              <w:top w:val="single" w:color="000000" w:sz="4" w:space="0"/>
              <w:left w:val="single" w:color="000000" w:sz="4" w:space="0"/>
              <w:bottom w:val="single" w:color="000000" w:sz="4" w:space="0"/>
              <w:right w:val="single" w:color="000000" w:sz="4" w:space="0"/>
            </w:tcBorders>
            <w:noWrap w:val="0"/>
            <w:vAlign w:val="center"/>
          </w:tcPr>
          <w:p w14:paraId="2585C74E">
            <w:pPr>
              <w:jc w:val="center"/>
              <w:rPr>
                <w:rFonts w:ascii="方正黑体_GBK" w:hAnsi="方正仿宋_GBK" w:eastAsia="方正黑体_GBK"/>
                <w:sz w:val="24"/>
                <w:szCs w:val="24"/>
              </w:rPr>
            </w:pPr>
            <w:r>
              <w:rPr>
                <w:rFonts w:hint="eastAsia" w:ascii="方正黑体_GBK" w:hAnsi="方正仿宋_GBK" w:eastAsia="方正黑体_GBK"/>
                <w:sz w:val="24"/>
                <w:szCs w:val="24"/>
              </w:rPr>
              <w:t>生产地址</w:t>
            </w:r>
          </w:p>
        </w:tc>
        <w:tc>
          <w:tcPr>
            <w:tcW w:w="6945" w:type="dxa"/>
            <w:gridSpan w:val="3"/>
            <w:tcBorders>
              <w:top w:val="single" w:color="000000" w:sz="4" w:space="0"/>
              <w:left w:val="single" w:color="000000" w:sz="4" w:space="0"/>
              <w:bottom w:val="single" w:color="000000" w:sz="4" w:space="0"/>
              <w:right w:val="single" w:color="000000" w:sz="4" w:space="0"/>
            </w:tcBorders>
            <w:noWrap w:val="0"/>
            <w:vAlign w:val="center"/>
          </w:tcPr>
          <w:p w14:paraId="6EC6A7F6">
            <w:pPr>
              <w:ind w:firstLine="480" w:firstLineChars="200"/>
              <w:jc w:val="center"/>
              <w:rPr>
                <w:rFonts w:ascii="方正黑体_GBK" w:hAnsi="方正仿宋_GBK" w:eastAsia="方正黑体_GBK"/>
                <w:sz w:val="24"/>
                <w:szCs w:val="24"/>
              </w:rPr>
            </w:pPr>
          </w:p>
        </w:tc>
      </w:tr>
      <w:tr w14:paraId="6CD67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2138" w:type="dxa"/>
            <w:tcBorders>
              <w:top w:val="single" w:color="000000" w:sz="4" w:space="0"/>
              <w:left w:val="single" w:color="000000" w:sz="4" w:space="0"/>
              <w:bottom w:val="single" w:color="000000" w:sz="4" w:space="0"/>
              <w:right w:val="single" w:color="000000" w:sz="4" w:space="0"/>
            </w:tcBorders>
            <w:noWrap w:val="0"/>
            <w:vAlign w:val="center"/>
          </w:tcPr>
          <w:p w14:paraId="3A0712DA">
            <w:pPr>
              <w:jc w:val="center"/>
              <w:rPr>
                <w:rFonts w:ascii="方正黑体_GBK" w:hAnsi="方正仿宋_GBK" w:eastAsia="方正黑体_GBK"/>
                <w:sz w:val="24"/>
                <w:szCs w:val="24"/>
              </w:rPr>
            </w:pPr>
            <w:r>
              <w:rPr>
                <w:rFonts w:hint="eastAsia" w:ascii="方正黑体_GBK" w:hAnsi="方正仿宋_GBK" w:eastAsia="方正黑体_GBK"/>
                <w:sz w:val="24"/>
                <w:szCs w:val="24"/>
              </w:rPr>
              <w:t>联 系 人</w:t>
            </w:r>
          </w:p>
        </w:tc>
        <w:tc>
          <w:tcPr>
            <w:tcW w:w="2787" w:type="dxa"/>
            <w:tcBorders>
              <w:top w:val="single" w:color="000000" w:sz="4" w:space="0"/>
              <w:left w:val="single" w:color="000000" w:sz="4" w:space="0"/>
              <w:bottom w:val="single" w:color="000000" w:sz="4" w:space="0"/>
              <w:right w:val="single" w:color="000000" w:sz="4" w:space="0"/>
            </w:tcBorders>
            <w:noWrap w:val="0"/>
            <w:vAlign w:val="center"/>
          </w:tcPr>
          <w:p w14:paraId="78745F6E">
            <w:pPr>
              <w:ind w:firstLine="480" w:firstLineChars="200"/>
              <w:jc w:val="center"/>
              <w:rPr>
                <w:rFonts w:ascii="方正黑体_GBK" w:hAnsi="方正仿宋_GBK" w:eastAsia="方正黑体_GBK"/>
                <w:sz w:val="24"/>
                <w:szCs w:val="24"/>
              </w:rPr>
            </w:pP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554BFEF9">
            <w:pPr>
              <w:jc w:val="center"/>
              <w:rPr>
                <w:rFonts w:ascii="方正黑体_GBK" w:hAnsi="方正仿宋_GBK" w:eastAsia="方正黑体_GBK"/>
                <w:sz w:val="24"/>
                <w:szCs w:val="24"/>
              </w:rPr>
            </w:pPr>
            <w:r>
              <w:rPr>
                <w:rFonts w:hint="eastAsia" w:ascii="方正黑体_GBK" w:hAnsi="方正仿宋_GBK" w:eastAsia="方正黑体_GBK"/>
                <w:sz w:val="24"/>
                <w:szCs w:val="24"/>
              </w:rPr>
              <w:t>联系电话</w:t>
            </w:r>
          </w:p>
        </w:tc>
        <w:tc>
          <w:tcPr>
            <w:tcW w:w="2075" w:type="dxa"/>
            <w:tcBorders>
              <w:top w:val="single" w:color="000000" w:sz="4" w:space="0"/>
              <w:left w:val="single" w:color="000000" w:sz="4" w:space="0"/>
              <w:bottom w:val="single" w:color="000000" w:sz="4" w:space="0"/>
              <w:right w:val="single" w:color="000000" w:sz="4" w:space="0"/>
            </w:tcBorders>
            <w:noWrap w:val="0"/>
            <w:vAlign w:val="center"/>
          </w:tcPr>
          <w:p w14:paraId="1AEBCF56">
            <w:pPr>
              <w:ind w:firstLine="480" w:firstLineChars="200"/>
              <w:jc w:val="center"/>
              <w:rPr>
                <w:rFonts w:ascii="方正黑体_GBK" w:hAnsi="方正仿宋_GBK" w:eastAsia="方正黑体_GBK"/>
                <w:sz w:val="24"/>
                <w:szCs w:val="24"/>
              </w:rPr>
            </w:pPr>
          </w:p>
        </w:tc>
      </w:tr>
      <w:tr w14:paraId="4FE1A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9" w:hRule="atLeast"/>
          <w:jc w:val="center"/>
        </w:trPr>
        <w:tc>
          <w:tcPr>
            <w:tcW w:w="2138" w:type="dxa"/>
            <w:tcBorders>
              <w:top w:val="single" w:color="000000" w:sz="4" w:space="0"/>
              <w:left w:val="single" w:color="000000" w:sz="4" w:space="0"/>
              <w:bottom w:val="single" w:color="000000" w:sz="4" w:space="0"/>
              <w:right w:val="single" w:color="000000" w:sz="4" w:space="0"/>
            </w:tcBorders>
            <w:noWrap w:val="0"/>
            <w:vAlign w:val="center"/>
          </w:tcPr>
          <w:p w14:paraId="3D4C911F">
            <w:pPr>
              <w:jc w:val="center"/>
              <w:rPr>
                <w:rFonts w:ascii="方正黑体_GBK" w:hAnsi="方正仿宋_GBK" w:eastAsia="方正黑体_GBK"/>
                <w:sz w:val="24"/>
                <w:szCs w:val="24"/>
              </w:rPr>
            </w:pPr>
            <w:r>
              <w:rPr>
                <w:rFonts w:hint="eastAsia" w:ascii="方正黑体_GBK" w:hAnsi="方正仿宋_GBK" w:eastAsia="方正黑体_GBK"/>
                <w:sz w:val="24"/>
                <w:szCs w:val="24"/>
              </w:rPr>
              <w:t>企业概况</w:t>
            </w:r>
          </w:p>
        </w:tc>
        <w:tc>
          <w:tcPr>
            <w:tcW w:w="6945" w:type="dxa"/>
            <w:gridSpan w:val="3"/>
            <w:tcBorders>
              <w:top w:val="single" w:color="000000" w:sz="4" w:space="0"/>
              <w:left w:val="single" w:color="000000" w:sz="4" w:space="0"/>
              <w:bottom w:val="single" w:color="000000" w:sz="4" w:space="0"/>
              <w:right w:val="single" w:color="000000" w:sz="4" w:space="0"/>
            </w:tcBorders>
            <w:noWrap w:val="0"/>
            <w:vAlign w:val="center"/>
          </w:tcPr>
          <w:p w14:paraId="1C676608">
            <w:pPr>
              <w:ind w:firstLine="480" w:firstLineChars="200"/>
              <w:jc w:val="center"/>
              <w:rPr>
                <w:rFonts w:ascii="方正黑体_GBK" w:hAnsi="方正仿宋_GBK" w:eastAsia="方正黑体_GBK"/>
                <w:sz w:val="24"/>
                <w:szCs w:val="24"/>
              </w:rPr>
            </w:pPr>
          </w:p>
        </w:tc>
      </w:tr>
      <w:tr w14:paraId="0A365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4" w:hRule="atLeast"/>
          <w:jc w:val="center"/>
        </w:trPr>
        <w:tc>
          <w:tcPr>
            <w:tcW w:w="2138" w:type="dxa"/>
            <w:tcBorders>
              <w:top w:val="single" w:color="000000" w:sz="4" w:space="0"/>
              <w:left w:val="single" w:color="000000" w:sz="4" w:space="0"/>
              <w:bottom w:val="single" w:color="000000" w:sz="4" w:space="0"/>
              <w:right w:val="single" w:color="000000" w:sz="4" w:space="0"/>
            </w:tcBorders>
            <w:noWrap w:val="0"/>
            <w:vAlign w:val="center"/>
          </w:tcPr>
          <w:p w14:paraId="421E0208">
            <w:pPr>
              <w:jc w:val="center"/>
              <w:rPr>
                <w:rFonts w:ascii="方正黑体_GBK" w:hAnsi="方正仿宋_GBK" w:eastAsia="方正黑体_GBK"/>
                <w:sz w:val="24"/>
                <w:szCs w:val="24"/>
              </w:rPr>
            </w:pPr>
            <w:r>
              <w:rPr>
                <w:rFonts w:hint="eastAsia" w:ascii="方正黑体_GBK" w:hAnsi="方正仿宋_GBK" w:eastAsia="方正黑体_GBK"/>
                <w:sz w:val="24"/>
                <w:szCs w:val="24"/>
              </w:rPr>
              <w:t>申请产品</w:t>
            </w:r>
          </w:p>
          <w:p w14:paraId="3B6C4D49">
            <w:pPr>
              <w:jc w:val="center"/>
              <w:rPr>
                <w:rFonts w:ascii="方正黑体_GBK" w:hAnsi="方正仿宋_GBK" w:eastAsia="方正黑体_GBK"/>
                <w:sz w:val="24"/>
                <w:szCs w:val="24"/>
              </w:rPr>
            </w:pPr>
            <w:r>
              <w:rPr>
                <w:rFonts w:hint="eastAsia" w:ascii="方正黑体_GBK" w:hAnsi="方正仿宋_GBK" w:eastAsia="方正黑体_GBK"/>
                <w:sz w:val="24"/>
                <w:szCs w:val="24"/>
              </w:rPr>
              <w:t>名称型号</w:t>
            </w:r>
          </w:p>
        </w:tc>
        <w:tc>
          <w:tcPr>
            <w:tcW w:w="6945" w:type="dxa"/>
            <w:gridSpan w:val="3"/>
            <w:tcBorders>
              <w:top w:val="single" w:color="000000" w:sz="4" w:space="0"/>
              <w:left w:val="single" w:color="000000" w:sz="4" w:space="0"/>
              <w:bottom w:val="single" w:color="000000" w:sz="4" w:space="0"/>
              <w:right w:val="single" w:color="000000" w:sz="4" w:space="0"/>
            </w:tcBorders>
            <w:noWrap w:val="0"/>
            <w:vAlign w:val="center"/>
          </w:tcPr>
          <w:p w14:paraId="112C1A66">
            <w:pPr>
              <w:ind w:firstLine="480" w:firstLineChars="200"/>
              <w:jc w:val="center"/>
              <w:rPr>
                <w:rFonts w:ascii="方正黑体_GBK" w:hAnsi="方正仿宋_GBK" w:eastAsia="方正黑体_GBK"/>
                <w:sz w:val="24"/>
                <w:szCs w:val="24"/>
              </w:rPr>
            </w:pPr>
          </w:p>
        </w:tc>
      </w:tr>
      <w:tr w14:paraId="376FF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1" w:hRule="atLeast"/>
          <w:jc w:val="center"/>
        </w:trPr>
        <w:tc>
          <w:tcPr>
            <w:tcW w:w="2138" w:type="dxa"/>
            <w:tcBorders>
              <w:top w:val="single" w:color="000000" w:sz="4" w:space="0"/>
              <w:left w:val="single" w:color="000000" w:sz="4" w:space="0"/>
              <w:bottom w:val="single" w:color="000000" w:sz="4" w:space="0"/>
              <w:right w:val="single" w:color="000000" w:sz="4" w:space="0"/>
            </w:tcBorders>
            <w:noWrap w:val="0"/>
            <w:vAlign w:val="center"/>
          </w:tcPr>
          <w:p w14:paraId="6E703C66">
            <w:pPr>
              <w:jc w:val="center"/>
              <w:rPr>
                <w:rFonts w:ascii="方正黑体_GBK" w:hAnsi="方正仿宋_GBK" w:eastAsia="方正黑体_GBK"/>
                <w:sz w:val="24"/>
                <w:szCs w:val="24"/>
              </w:rPr>
            </w:pPr>
            <w:r>
              <w:rPr>
                <w:rFonts w:hint="eastAsia" w:ascii="方正黑体_GBK" w:hAnsi="方正仿宋_GBK" w:eastAsia="方正黑体_GBK"/>
                <w:sz w:val="24"/>
                <w:szCs w:val="24"/>
              </w:rPr>
              <w:t>产品结构组成及适用范围</w:t>
            </w:r>
          </w:p>
        </w:tc>
        <w:tc>
          <w:tcPr>
            <w:tcW w:w="6945" w:type="dxa"/>
            <w:gridSpan w:val="3"/>
            <w:tcBorders>
              <w:top w:val="single" w:color="000000" w:sz="4" w:space="0"/>
              <w:left w:val="single" w:color="000000" w:sz="4" w:space="0"/>
              <w:bottom w:val="single" w:color="000000" w:sz="4" w:space="0"/>
              <w:right w:val="single" w:color="000000" w:sz="4" w:space="0"/>
            </w:tcBorders>
            <w:noWrap w:val="0"/>
            <w:vAlign w:val="center"/>
          </w:tcPr>
          <w:p w14:paraId="2EA0A567">
            <w:pPr>
              <w:ind w:firstLine="480" w:firstLineChars="200"/>
              <w:jc w:val="center"/>
              <w:rPr>
                <w:rFonts w:ascii="方正黑体_GBK" w:hAnsi="方正仿宋_GBK" w:eastAsia="方正黑体_GBK"/>
                <w:sz w:val="24"/>
                <w:szCs w:val="24"/>
              </w:rPr>
            </w:pPr>
          </w:p>
        </w:tc>
      </w:tr>
      <w:tr w14:paraId="55A4A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8" w:hRule="atLeast"/>
          <w:jc w:val="center"/>
        </w:trPr>
        <w:tc>
          <w:tcPr>
            <w:tcW w:w="2138" w:type="dxa"/>
            <w:tcBorders>
              <w:top w:val="single" w:color="000000" w:sz="4" w:space="0"/>
              <w:left w:val="single" w:color="000000" w:sz="4" w:space="0"/>
              <w:bottom w:val="single" w:color="000000" w:sz="4" w:space="0"/>
              <w:right w:val="single" w:color="000000" w:sz="4" w:space="0"/>
            </w:tcBorders>
            <w:noWrap w:val="0"/>
            <w:vAlign w:val="center"/>
          </w:tcPr>
          <w:p w14:paraId="4112FD39">
            <w:pPr>
              <w:jc w:val="center"/>
              <w:rPr>
                <w:rFonts w:ascii="方正黑体_GBK" w:hAnsi="方正仿宋_GBK" w:eastAsia="方正黑体_GBK"/>
                <w:sz w:val="24"/>
                <w:szCs w:val="24"/>
              </w:rPr>
            </w:pPr>
            <w:r>
              <w:rPr>
                <w:rFonts w:hint="eastAsia" w:ascii="方正黑体_GBK" w:hAnsi="方正仿宋_GBK" w:eastAsia="方正黑体_GBK"/>
                <w:sz w:val="24"/>
                <w:szCs w:val="24"/>
              </w:rPr>
              <w:t>应急审批理由</w:t>
            </w:r>
          </w:p>
        </w:tc>
        <w:tc>
          <w:tcPr>
            <w:tcW w:w="6945" w:type="dxa"/>
            <w:gridSpan w:val="3"/>
            <w:tcBorders>
              <w:top w:val="single" w:color="000000" w:sz="4" w:space="0"/>
              <w:left w:val="single" w:color="000000" w:sz="4" w:space="0"/>
              <w:bottom w:val="single" w:color="000000" w:sz="4" w:space="0"/>
              <w:right w:val="single" w:color="000000" w:sz="4" w:space="0"/>
            </w:tcBorders>
            <w:noWrap w:val="0"/>
            <w:vAlign w:val="center"/>
          </w:tcPr>
          <w:p w14:paraId="4983C16D">
            <w:pPr>
              <w:ind w:firstLine="480" w:firstLineChars="200"/>
              <w:jc w:val="center"/>
              <w:rPr>
                <w:rFonts w:ascii="方正黑体_GBK" w:hAnsi="方正仿宋_GBK" w:eastAsia="方正黑体_GBK"/>
                <w:sz w:val="24"/>
                <w:szCs w:val="24"/>
              </w:rPr>
            </w:pPr>
          </w:p>
        </w:tc>
      </w:tr>
      <w:tr w14:paraId="4C4F4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5" w:hRule="atLeast"/>
          <w:jc w:val="center"/>
        </w:trPr>
        <w:tc>
          <w:tcPr>
            <w:tcW w:w="2138" w:type="dxa"/>
            <w:tcBorders>
              <w:top w:val="single" w:color="000000" w:sz="4" w:space="0"/>
              <w:left w:val="single" w:color="000000" w:sz="4" w:space="0"/>
              <w:bottom w:val="single" w:color="000000" w:sz="4" w:space="0"/>
              <w:right w:val="single" w:color="000000" w:sz="4" w:space="0"/>
            </w:tcBorders>
            <w:noWrap w:val="0"/>
            <w:vAlign w:val="center"/>
          </w:tcPr>
          <w:p w14:paraId="398AE263">
            <w:pPr>
              <w:jc w:val="center"/>
              <w:rPr>
                <w:rFonts w:ascii="方正黑体_GBK" w:hAnsi="方正仿宋_GBK" w:eastAsia="方正黑体_GBK"/>
                <w:sz w:val="24"/>
                <w:szCs w:val="24"/>
              </w:rPr>
            </w:pPr>
            <w:r>
              <w:rPr>
                <w:rFonts w:hint="eastAsia" w:ascii="方正黑体_GBK" w:hAnsi="方正仿宋_GBK" w:eastAsia="方正黑体_GBK"/>
                <w:sz w:val="24"/>
                <w:szCs w:val="24"/>
              </w:rPr>
              <w:t>备注</w:t>
            </w:r>
          </w:p>
        </w:tc>
        <w:tc>
          <w:tcPr>
            <w:tcW w:w="6945" w:type="dxa"/>
            <w:gridSpan w:val="3"/>
            <w:tcBorders>
              <w:top w:val="single" w:color="000000" w:sz="4" w:space="0"/>
              <w:left w:val="single" w:color="000000" w:sz="4" w:space="0"/>
              <w:bottom w:val="single" w:color="000000" w:sz="4" w:space="0"/>
              <w:right w:val="single" w:color="000000" w:sz="4" w:space="0"/>
            </w:tcBorders>
            <w:noWrap w:val="0"/>
            <w:vAlign w:val="center"/>
          </w:tcPr>
          <w:p w14:paraId="4250DF21">
            <w:pPr>
              <w:ind w:firstLine="480" w:firstLineChars="200"/>
              <w:jc w:val="center"/>
              <w:rPr>
                <w:rFonts w:ascii="方正黑体_GBK" w:hAnsi="方正仿宋_GBK" w:eastAsia="方正黑体_GBK"/>
                <w:sz w:val="24"/>
                <w:szCs w:val="24"/>
              </w:rPr>
            </w:pPr>
          </w:p>
        </w:tc>
      </w:tr>
      <w:tr w14:paraId="492EF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7" w:hRule="atLeast"/>
          <w:jc w:val="center"/>
        </w:trPr>
        <w:tc>
          <w:tcPr>
            <w:tcW w:w="2138" w:type="dxa"/>
            <w:tcBorders>
              <w:top w:val="single" w:color="000000" w:sz="4" w:space="0"/>
              <w:left w:val="single" w:color="000000" w:sz="4" w:space="0"/>
              <w:bottom w:val="single" w:color="000000" w:sz="4" w:space="0"/>
              <w:right w:val="single" w:color="000000" w:sz="4" w:space="0"/>
            </w:tcBorders>
            <w:noWrap w:val="0"/>
            <w:vAlign w:val="center"/>
          </w:tcPr>
          <w:p w14:paraId="13FA9023">
            <w:pPr>
              <w:jc w:val="center"/>
              <w:rPr>
                <w:rFonts w:ascii="方正黑体_GBK" w:hAnsi="方正仿宋_GBK" w:eastAsia="方正黑体_GBK"/>
                <w:sz w:val="24"/>
                <w:szCs w:val="24"/>
              </w:rPr>
            </w:pPr>
            <w:r>
              <w:rPr>
                <w:rFonts w:hint="eastAsia" w:ascii="方正黑体_GBK" w:hAnsi="方正仿宋_GBK" w:eastAsia="方正黑体_GBK"/>
                <w:sz w:val="24"/>
                <w:szCs w:val="24"/>
              </w:rPr>
              <w:t>申请人签章</w:t>
            </w:r>
          </w:p>
        </w:tc>
        <w:tc>
          <w:tcPr>
            <w:tcW w:w="6945" w:type="dxa"/>
            <w:gridSpan w:val="3"/>
            <w:tcBorders>
              <w:top w:val="single" w:color="000000" w:sz="4" w:space="0"/>
              <w:left w:val="single" w:color="000000" w:sz="4" w:space="0"/>
              <w:bottom w:val="single" w:color="000000" w:sz="4" w:space="0"/>
              <w:right w:val="single" w:color="000000" w:sz="4" w:space="0"/>
            </w:tcBorders>
            <w:noWrap w:val="0"/>
            <w:vAlign w:val="center"/>
          </w:tcPr>
          <w:p w14:paraId="67C74056">
            <w:pPr>
              <w:keepNext w:val="0"/>
              <w:keepLines w:val="0"/>
              <w:pageBreakBefore w:val="0"/>
              <w:widowControl w:val="0"/>
              <w:kinsoku/>
              <w:wordWrap/>
              <w:overflowPunct/>
              <w:topLinePunct w:val="0"/>
              <w:autoSpaceDE/>
              <w:autoSpaceDN/>
              <w:bidi w:val="0"/>
              <w:adjustRightInd/>
              <w:snapToGrid/>
              <w:spacing w:line="0" w:lineRule="atLeast"/>
              <w:ind w:firstLine="480" w:firstLineChars="200"/>
              <w:jc w:val="left"/>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本申请人承诺提交的所有资料真实、合法。如有不实之处，自愿承担一切法律责任及后果</w:t>
            </w:r>
            <w:r>
              <w:rPr>
                <w:rFonts w:hint="eastAsia" w:ascii="方正仿宋_GBK" w:hAnsi="方正仿宋_GBK" w:eastAsia="方正仿宋_GBK" w:cs="方正仿宋_GBK"/>
                <w:sz w:val="24"/>
                <w:szCs w:val="24"/>
                <w:lang w:eastAsia="zh-CN"/>
              </w:rPr>
              <w:t>。</w:t>
            </w:r>
          </w:p>
          <w:p w14:paraId="57244A5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K" w:hAnsi="方正仿宋_GBK" w:eastAsia="方正仿宋_GBK" w:cs="方正仿宋_GBK"/>
                <w:sz w:val="24"/>
                <w:szCs w:val="24"/>
              </w:rPr>
            </w:pPr>
          </w:p>
          <w:p w14:paraId="1281E672">
            <w:pPr>
              <w:keepNext w:val="0"/>
              <w:keepLines w:val="0"/>
              <w:pageBreakBefore w:val="0"/>
              <w:widowControl w:val="0"/>
              <w:kinsoku/>
              <w:wordWrap/>
              <w:overflowPunct/>
              <w:topLinePunct w:val="0"/>
              <w:autoSpaceDE/>
              <w:autoSpaceDN/>
              <w:bidi w:val="0"/>
              <w:adjustRightInd/>
              <w:snapToGrid/>
              <w:spacing w:line="0" w:lineRule="atLeast"/>
              <w:ind w:firstLine="480" w:firstLineChars="20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签字（盖章）：</w:t>
            </w:r>
          </w:p>
          <w:p w14:paraId="48C536A0">
            <w:pPr>
              <w:keepNext w:val="0"/>
              <w:keepLines w:val="0"/>
              <w:pageBreakBefore w:val="0"/>
              <w:widowControl w:val="0"/>
              <w:kinsoku/>
              <w:wordWrap/>
              <w:overflowPunct/>
              <w:topLinePunct w:val="0"/>
              <w:autoSpaceDE/>
              <w:autoSpaceDN/>
              <w:bidi w:val="0"/>
              <w:adjustRightInd/>
              <w:snapToGrid/>
              <w:spacing w:line="0" w:lineRule="atLeast"/>
              <w:ind w:firstLine="480" w:firstLineChars="200"/>
              <w:jc w:val="center"/>
              <w:textAlignment w:val="auto"/>
              <w:rPr>
                <w:rFonts w:ascii="方正仿宋_GBK" w:hAnsi="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年    月    日</w:t>
            </w:r>
          </w:p>
        </w:tc>
      </w:tr>
    </w:tbl>
    <w:p w14:paraId="12EDA5AA">
      <w:pPr>
        <w:snapToGrid w:val="0"/>
        <w:spacing w:line="60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14:paraId="02B64B0F">
      <w:pPr>
        <w:snapToGrid w:val="0"/>
        <w:spacing w:line="600" w:lineRule="exact"/>
        <w:ind w:firstLine="420" w:firstLineChars="200"/>
        <w:rPr>
          <w:rFonts w:hint="eastAsia" w:ascii="方正仿宋_GBK" w:hAnsi="方正仿宋_GBK"/>
          <w:szCs w:val="32"/>
        </w:rPr>
      </w:pPr>
    </w:p>
    <w:p w14:paraId="472F4556">
      <w:pPr>
        <w:snapToGrid w:val="0"/>
        <w:spacing w:line="600" w:lineRule="exact"/>
        <w:jc w:val="center"/>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医疗器械应急审批通知单</w:t>
      </w:r>
    </w:p>
    <w:p w14:paraId="724FD620">
      <w:pPr>
        <w:snapToGrid w:val="0"/>
        <w:spacing w:line="600" w:lineRule="exact"/>
        <w:rPr>
          <w:rFonts w:hint="eastAsia" w:ascii="方正仿宋_GBK" w:hAnsi="方正仿宋_GBK"/>
          <w:szCs w:val="32"/>
        </w:rPr>
      </w:pPr>
    </w:p>
    <w:p w14:paraId="72D74A9B">
      <w:pPr>
        <w:snapToGrid w:val="0"/>
        <w:spacing w:line="600" w:lineRule="exact"/>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w:t>
      </w:r>
    </w:p>
    <w:p w14:paraId="692FC884">
      <w:pPr>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我局已收到你单位提交的关于XXXXX（产品名称）XXXX（审批事项）的应急审批申请，经审查同意该产品纳入我市医疗器械应急审批。</w:t>
      </w:r>
    </w:p>
    <w:p w14:paraId="46479599">
      <w:pPr>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特此通知。</w:t>
      </w:r>
    </w:p>
    <w:p w14:paraId="615B2621">
      <w:pPr>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联系人：检验部门</w:t>
      </w:r>
    </w:p>
    <w:p w14:paraId="161428A9">
      <w:pPr>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审评部门</w:t>
      </w:r>
    </w:p>
    <w:p w14:paraId="20F134BF">
      <w:pPr>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审批部门</w:t>
      </w:r>
    </w:p>
    <w:p w14:paraId="3146A1CE">
      <w:pPr>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监管部门</w:t>
      </w:r>
    </w:p>
    <w:p w14:paraId="361F4B08">
      <w:pPr>
        <w:snapToGrid w:val="0"/>
        <w:spacing w:line="600" w:lineRule="exact"/>
        <w:ind w:firstLine="640" w:firstLineChars="200"/>
        <w:rPr>
          <w:rFonts w:hint="eastAsia" w:ascii="方正仿宋_GBK" w:hAnsi="方正仿宋_GBK" w:eastAsia="方正仿宋_GBK" w:cs="方正仿宋_GBK"/>
          <w:sz w:val="32"/>
          <w:szCs w:val="32"/>
        </w:rPr>
      </w:pPr>
    </w:p>
    <w:p w14:paraId="1599B1A0">
      <w:pPr>
        <w:snapToGrid w:val="0"/>
        <w:spacing w:line="600" w:lineRule="exact"/>
        <w:ind w:firstLine="640" w:firstLineChars="200"/>
        <w:rPr>
          <w:rFonts w:hint="eastAsia" w:ascii="方正仿宋_GBK" w:hAnsi="方正仿宋_GBK" w:eastAsia="方正仿宋_GBK" w:cs="方正仿宋_GBK"/>
          <w:sz w:val="32"/>
          <w:szCs w:val="32"/>
        </w:rPr>
      </w:pPr>
    </w:p>
    <w:p w14:paraId="0B37D1D6">
      <w:pPr>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重庆市药品监督管理局（盖章）</w:t>
      </w:r>
    </w:p>
    <w:p w14:paraId="29BEE223">
      <w:pPr>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14:paraId="0DFBF5F1">
      <w:pPr>
        <w:ind w:firstLine="640" w:firstLineChars="200"/>
        <w:rPr>
          <w:rFonts w:hint="eastAsia" w:ascii="方正仿宋_GBK" w:hAnsi="方正仿宋_GBK" w:eastAsia="方正仿宋_GBK" w:cs="方正仿宋_GBK"/>
          <w:sz w:val="32"/>
          <w:szCs w:val="32"/>
        </w:rPr>
      </w:pPr>
    </w:p>
    <w:p w14:paraId="2D8A20DF">
      <w:pPr>
        <w:ind w:firstLine="640" w:firstLineChars="200"/>
        <w:rPr>
          <w:rFonts w:hint="eastAsia" w:ascii="方正仿宋_GBK" w:hAnsi="方正仿宋_GBK" w:eastAsia="方正仿宋_GBK" w:cs="方正仿宋_GBK"/>
          <w:sz w:val="32"/>
          <w:szCs w:val="32"/>
        </w:rPr>
      </w:pPr>
    </w:p>
    <w:p w14:paraId="05A38718">
      <w:pPr>
        <w:ind w:firstLine="420" w:firstLineChars="200"/>
        <w:rPr>
          <w:rFonts w:hint="eastAsia" w:ascii="方正仿宋_GBK" w:hAnsi="方正仿宋_GBK"/>
          <w:szCs w:val="32"/>
        </w:rPr>
      </w:pPr>
    </w:p>
    <w:p w14:paraId="6FBC905B">
      <w:pPr>
        <w:jc w:val="left"/>
        <w:rPr>
          <w:rFonts w:hint="eastAsia" w:ascii="方正仿宋_GBK" w:hAnsi="方正仿宋_GBK"/>
          <w:szCs w:val="32"/>
        </w:rPr>
      </w:pPr>
    </w:p>
    <w:p w14:paraId="69120BA3">
      <w:pPr>
        <w:jc w:val="left"/>
        <w:rPr>
          <w:rFonts w:hint="eastAsia" w:ascii="方正仿宋_GBK" w:hAnsi="方正仿宋_GBK"/>
          <w:szCs w:val="32"/>
        </w:rPr>
      </w:pPr>
    </w:p>
    <w:p w14:paraId="0AED04DA">
      <w:pPr>
        <w:snapToGrid w:val="0"/>
        <w:spacing w:line="480" w:lineRule="exact"/>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w:t>
      </w:r>
    </w:p>
    <w:p w14:paraId="777E9854">
      <w:pPr>
        <w:snapToGrid w:val="0"/>
        <w:spacing w:line="480" w:lineRule="exact"/>
        <w:jc w:val="left"/>
        <w:rPr>
          <w:rFonts w:hint="eastAsia" w:ascii="方正黑体_GBK" w:hAnsi="方正黑体_GBK" w:eastAsia="方正黑体_GBK" w:cs="方正黑体_GBK"/>
          <w:szCs w:val="32"/>
        </w:rPr>
      </w:pPr>
    </w:p>
    <w:p w14:paraId="2C0A1CEA">
      <w:pPr>
        <w:snapToGrid w:val="0"/>
        <w:spacing w:line="480" w:lineRule="exact"/>
        <w:jc w:val="center"/>
        <w:rPr>
          <w:rFonts w:hint="eastAsia" w:ascii="方正小标宋_GBK" w:hAnsi="方正小标宋_GBK" w:eastAsia="方正小标宋_GBK"/>
          <w:b w:val="0"/>
          <w:bCs w:val="0"/>
          <w:sz w:val="36"/>
          <w:szCs w:val="36"/>
        </w:rPr>
      </w:pPr>
      <w:r>
        <w:rPr>
          <w:rFonts w:hint="eastAsia" w:ascii="方正小标宋_GBK" w:hAnsi="方正小标宋_GBK" w:eastAsia="方正小标宋_GBK"/>
          <w:b w:val="0"/>
          <w:bCs w:val="0"/>
          <w:sz w:val="36"/>
          <w:szCs w:val="36"/>
        </w:rPr>
        <w:t>医疗器械应急审批承诺书</w:t>
      </w:r>
    </w:p>
    <w:p w14:paraId="226EF379">
      <w:pPr>
        <w:snapToGrid w:val="0"/>
        <w:spacing w:line="200" w:lineRule="exact"/>
        <w:rPr>
          <w:rFonts w:hint="eastAsia" w:ascii="方正小标宋_GBK" w:hAnsi="方正小标宋_GBK" w:eastAsia="方正小标宋_GBK"/>
          <w:b/>
          <w:sz w:val="36"/>
          <w:szCs w:val="36"/>
        </w:rPr>
      </w:pPr>
    </w:p>
    <w:tbl>
      <w:tblPr>
        <w:tblStyle w:val="7"/>
        <w:tblW w:w="89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4"/>
        <w:gridCol w:w="6926"/>
      </w:tblGrid>
      <w:tr w14:paraId="31FDF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exact"/>
        </w:trPr>
        <w:tc>
          <w:tcPr>
            <w:tcW w:w="1985" w:type="dxa"/>
            <w:tcBorders>
              <w:top w:val="single" w:color="000000" w:sz="4" w:space="0"/>
              <w:left w:val="single" w:color="000000" w:sz="4" w:space="0"/>
              <w:bottom w:val="single" w:color="000000" w:sz="4" w:space="0"/>
              <w:right w:val="single" w:color="000000" w:sz="4" w:space="0"/>
            </w:tcBorders>
            <w:noWrap w:val="0"/>
            <w:vAlign w:val="center"/>
          </w:tcPr>
          <w:p w14:paraId="04420A80">
            <w:pPr>
              <w:jc w:val="center"/>
              <w:rPr>
                <w:rFonts w:ascii="方正黑体_GBK" w:hAnsi="方正仿宋_GBK" w:eastAsia="方正黑体_GBK"/>
                <w:sz w:val="24"/>
                <w:szCs w:val="24"/>
              </w:rPr>
            </w:pPr>
            <w:r>
              <w:rPr>
                <w:rFonts w:hint="eastAsia" w:ascii="方正黑体_GBK" w:hAnsi="方正仿宋_GBK" w:eastAsia="方正黑体_GBK"/>
                <w:sz w:val="24"/>
                <w:szCs w:val="24"/>
              </w:rPr>
              <w:t>企业名称</w:t>
            </w:r>
          </w:p>
        </w:tc>
        <w:tc>
          <w:tcPr>
            <w:tcW w:w="6930" w:type="dxa"/>
            <w:tcBorders>
              <w:top w:val="single" w:color="000000" w:sz="4" w:space="0"/>
              <w:left w:val="single" w:color="000000" w:sz="4" w:space="0"/>
              <w:bottom w:val="single" w:color="000000" w:sz="4" w:space="0"/>
              <w:right w:val="single" w:color="000000" w:sz="4" w:space="0"/>
            </w:tcBorders>
            <w:noWrap w:val="0"/>
            <w:vAlign w:val="center"/>
          </w:tcPr>
          <w:p w14:paraId="2BA7A2E3">
            <w:pPr>
              <w:jc w:val="center"/>
              <w:rPr>
                <w:rFonts w:ascii="方正仿宋_GBK" w:hAnsi="仿宋_GB2312"/>
                <w:sz w:val="24"/>
                <w:szCs w:val="24"/>
              </w:rPr>
            </w:pPr>
          </w:p>
        </w:tc>
      </w:tr>
      <w:tr w14:paraId="5826A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exact"/>
        </w:trPr>
        <w:tc>
          <w:tcPr>
            <w:tcW w:w="1985" w:type="dxa"/>
            <w:tcBorders>
              <w:top w:val="single" w:color="000000" w:sz="4" w:space="0"/>
              <w:left w:val="single" w:color="000000" w:sz="4" w:space="0"/>
              <w:bottom w:val="single" w:color="000000" w:sz="4" w:space="0"/>
              <w:right w:val="single" w:color="000000" w:sz="4" w:space="0"/>
            </w:tcBorders>
            <w:noWrap w:val="0"/>
            <w:vAlign w:val="center"/>
          </w:tcPr>
          <w:p w14:paraId="1AB5DB41">
            <w:pPr>
              <w:jc w:val="center"/>
              <w:rPr>
                <w:rFonts w:ascii="方正黑体_GBK" w:hAnsi="方正仿宋_GBK" w:eastAsia="方正黑体_GBK"/>
                <w:sz w:val="24"/>
                <w:szCs w:val="24"/>
              </w:rPr>
            </w:pPr>
            <w:r>
              <w:rPr>
                <w:rFonts w:hint="eastAsia" w:ascii="方正黑体_GBK" w:hAnsi="方正仿宋_GBK" w:eastAsia="方正黑体_GBK"/>
                <w:sz w:val="24"/>
                <w:szCs w:val="24"/>
              </w:rPr>
              <w:t>生产地址</w:t>
            </w:r>
          </w:p>
        </w:tc>
        <w:tc>
          <w:tcPr>
            <w:tcW w:w="6930" w:type="dxa"/>
            <w:tcBorders>
              <w:top w:val="single" w:color="000000" w:sz="4" w:space="0"/>
              <w:left w:val="single" w:color="000000" w:sz="4" w:space="0"/>
              <w:bottom w:val="single" w:color="000000" w:sz="4" w:space="0"/>
              <w:right w:val="single" w:color="000000" w:sz="4" w:space="0"/>
            </w:tcBorders>
            <w:noWrap w:val="0"/>
            <w:vAlign w:val="center"/>
          </w:tcPr>
          <w:p w14:paraId="38A6BF73">
            <w:pPr>
              <w:jc w:val="center"/>
              <w:rPr>
                <w:rFonts w:ascii="方正仿宋_GBK" w:hAnsi="仿宋_GB2312"/>
                <w:sz w:val="24"/>
                <w:szCs w:val="24"/>
              </w:rPr>
            </w:pPr>
          </w:p>
        </w:tc>
      </w:tr>
      <w:tr w14:paraId="69A45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exact"/>
        </w:trPr>
        <w:tc>
          <w:tcPr>
            <w:tcW w:w="1985" w:type="dxa"/>
            <w:tcBorders>
              <w:top w:val="single" w:color="000000" w:sz="4" w:space="0"/>
              <w:left w:val="single" w:color="000000" w:sz="4" w:space="0"/>
              <w:bottom w:val="single" w:color="000000" w:sz="4" w:space="0"/>
              <w:right w:val="single" w:color="000000" w:sz="4" w:space="0"/>
            </w:tcBorders>
            <w:noWrap w:val="0"/>
            <w:vAlign w:val="center"/>
          </w:tcPr>
          <w:p w14:paraId="2827C44B">
            <w:pPr>
              <w:jc w:val="center"/>
              <w:rPr>
                <w:rFonts w:ascii="方正黑体_GBK" w:hAnsi="方正仿宋_GBK" w:eastAsia="方正黑体_GBK"/>
                <w:sz w:val="24"/>
                <w:szCs w:val="24"/>
              </w:rPr>
            </w:pPr>
            <w:r>
              <w:rPr>
                <w:rFonts w:hint="eastAsia" w:ascii="方正黑体_GBK" w:hAnsi="方正仿宋_GBK" w:eastAsia="方正黑体_GBK"/>
                <w:sz w:val="24"/>
                <w:szCs w:val="24"/>
              </w:rPr>
              <w:t>生产产品范围</w:t>
            </w:r>
          </w:p>
        </w:tc>
        <w:tc>
          <w:tcPr>
            <w:tcW w:w="6930" w:type="dxa"/>
            <w:tcBorders>
              <w:top w:val="single" w:color="000000" w:sz="4" w:space="0"/>
              <w:left w:val="single" w:color="000000" w:sz="4" w:space="0"/>
              <w:bottom w:val="single" w:color="000000" w:sz="4" w:space="0"/>
              <w:right w:val="single" w:color="000000" w:sz="4" w:space="0"/>
            </w:tcBorders>
            <w:noWrap w:val="0"/>
            <w:vAlign w:val="center"/>
          </w:tcPr>
          <w:p w14:paraId="5A8DCE79">
            <w:pPr>
              <w:jc w:val="center"/>
              <w:rPr>
                <w:rFonts w:ascii="方正仿宋_GBK" w:hAnsi="仿宋_GB2312"/>
                <w:sz w:val="24"/>
                <w:szCs w:val="24"/>
              </w:rPr>
            </w:pPr>
          </w:p>
          <w:p w14:paraId="6AA4ECFC">
            <w:pPr>
              <w:jc w:val="center"/>
              <w:rPr>
                <w:rFonts w:ascii="方正仿宋_GBK" w:hAnsi="仿宋_GB2312"/>
                <w:sz w:val="24"/>
                <w:szCs w:val="24"/>
              </w:rPr>
            </w:pPr>
          </w:p>
        </w:tc>
      </w:tr>
      <w:tr w14:paraId="3B6F9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exact"/>
        </w:trPr>
        <w:tc>
          <w:tcPr>
            <w:tcW w:w="1985" w:type="dxa"/>
            <w:tcBorders>
              <w:top w:val="single" w:color="000000" w:sz="4" w:space="0"/>
              <w:left w:val="single" w:color="000000" w:sz="4" w:space="0"/>
              <w:bottom w:val="single" w:color="000000" w:sz="4" w:space="0"/>
              <w:right w:val="single" w:color="000000" w:sz="4" w:space="0"/>
            </w:tcBorders>
            <w:noWrap w:val="0"/>
            <w:vAlign w:val="center"/>
          </w:tcPr>
          <w:p w14:paraId="64DDF43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黑体_GBK" w:hAnsi="方正仿宋_GBK" w:eastAsia="方正黑体_GBK"/>
                <w:sz w:val="24"/>
                <w:szCs w:val="24"/>
              </w:rPr>
            </w:pPr>
            <w:r>
              <w:rPr>
                <w:rFonts w:hint="eastAsia" w:ascii="方正黑体_GBK" w:hAnsi="方正仿宋_GBK" w:eastAsia="方正黑体_GBK"/>
                <w:sz w:val="24"/>
                <w:szCs w:val="24"/>
              </w:rPr>
              <w:t>申报产品及申报事项</w:t>
            </w:r>
          </w:p>
        </w:tc>
        <w:tc>
          <w:tcPr>
            <w:tcW w:w="6930" w:type="dxa"/>
            <w:tcBorders>
              <w:top w:val="single" w:color="000000" w:sz="4" w:space="0"/>
              <w:left w:val="single" w:color="000000" w:sz="4" w:space="0"/>
              <w:bottom w:val="single" w:color="000000" w:sz="4" w:space="0"/>
              <w:right w:val="single" w:color="000000" w:sz="4" w:space="0"/>
            </w:tcBorders>
            <w:noWrap w:val="0"/>
            <w:vAlign w:val="center"/>
          </w:tcPr>
          <w:p w14:paraId="60B14048">
            <w:pPr>
              <w:jc w:val="center"/>
              <w:rPr>
                <w:rFonts w:ascii="方正仿宋_GBK" w:hAnsi="仿宋_GB2312"/>
                <w:sz w:val="24"/>
                <w:szCs w:val="24"/>
              </w:rPr>
            </w:pPr>
          </w:p>
        </w:tc>
      </w:tr>
      <w:tr w14:paraId="44995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4" w:hRule="exact"/>
        </w:trPr>
        <w:tc>
          <w:tcPr>
            <w:tcW w:w="1985" w:type="dxa"/>
            <w:tcBorders>
              <w:top w:val="single" w:color="000000" w:sz="4" w:space="0"/>
              <w:left w:val="single" w:color="000000" w:sz="4" w:space="0"/>
              <w:bottom w:val="single" w:color="000000" w:sz="4" w:space="0"/>
              <w:right w:val="single" w:color="000000" w:sz="4" w:space="0"/>
            </w:tcBorders>
            <w:noWrap w:val="0"/>
            <w:vAlign w:val="center"/>
          </w:tcPr>
          <w:p w14:paraId="44AEE47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黑体_GBK" w:hAnsi="方正仿宋_GBK" w:eastAsia="方正黑体_GBK"/>
                <w:sz w:val="24"/>
                <w:szCs w:val="24"/>
              </w:rPr>
            </w:pPr>
            <w:r>
              <w:rPr>
                <w:rFonts w:hint="eastAsia" w:ascii="方正黑体_GBK" w:hAnsi="方正仿宋_GBK" w:eastAsia="方正黑体_GBK"/>
                <w:sz w:val="24"/>
                <w:szCs w:val="24"/>
              </w:rPr>
              <w:t>技术审评中申报资料问题</w:t>
            </w:r>
          </w:p>
        </w:tc>
        <w:tc>
          <w:tcPr>
            <w:tcW w:w="6930" w:type="dxa"/>
            <w:tcBorders>
              <w:top w:val="single" w:color="000000" w:sz="4" w:space="0"/>
              <w:left w:val="single" w:color="000000" w:sz="4" w:space="0"/>
              <w:bottom w:val="single" w:color="000000" w:sz="4" w:space="0"/>
              <w:right w:val="single" w:color="000000" w:sz="4" w:space="0"/>
            </w:tcBorders>
            <w:noWrap w:val="0"/>
            <w:vAlign w:val="center"/>
          </w:tcPr>
          <w:p w14:paraId="349AE075">
            <w:pPr>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p w14:paraId="271F24B5">
            <w:pPr>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p w14:paraId="181DADCB">
            <w:pPr>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r>
      <w:tr w14:paraId="2CE95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0" w:hRule="exact"/>
        </w:trPr>
        <w:tc>
          <w:tcPr>
            <w:tcW w:w="1985" w:type="dxa"/>
            <w:tcBorders>
              <w:top w:val="single" w:color="000000" w:sz="4" w:space="0"/>
              <w:left w:val="single" w:color="000000" w:sz="4" w:space="0"/>
              <w:bottom w:val="single" w:color="000000" w:sz="4" w:space="0"/>
              <w:right w:val="single" w:color="000000" w:sz="4" w:space="0"/>
            </w:tcBorders>
            <w:noWrap w:val="0"/>
            <w:vAlign w:val="center"/>
          </w:tcPr>
          <w:p w14:paraId="1482933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黑体_GBK" w:hAnsi="方正仿宋_GBK" w:eastAsia="方正黑体_GBK"/>
                <w:sz w:val="24"/>
                <w:szCs w:val="24"/>
              </w:rPr>
            </w:pPr>
            <w:r>
              <w:rPr>
                <w:rFonts w:hint="eastAsia" w:ascii="方正黑体_GBK" w:hAnsi="方正仿宋_GBK" w:eastAsia="方正黑体_GBK"/>
                <w:sz w:val="24"/>
                <w:szCs w:val="24"/>
              </w:rPr>
              <w:t>现场检查</w:t>
            </w:r>
          </w:p>
          <w:p w14:paraId="1D2B64E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黑体_GBK" w:hAnsi="方正仿宋_GBK" w:eastAsia="方正黑体_GBK"/>
                <w:sz w:val="24"/>
                <w:szCs w:val="24"/>
              </w:rPr>
            </w:pPr>
            <w:r>
              <w:rPr>
                <w:rFonts w:hint="eastAsia" w:ascii="方正黑体_GBK" w:hAnsi="方正仿宋_GBK" w:eastAsia="方正黑体_GBK"/>
                <w:sz w:val="24"/>
                <w:szCs w:val="24"/>
              </w:rPr>
              <w:t>存在问题</w:t>
            </w:r>
          </w:p>
        </w:tc>
        <w:tc>
          <w:tcPr>
            <w:tcW w:w="6930" w:type="dxa"/>
            <w:tcBorders>
              <w:top w:val="single" w:color="000000" w:sz="4" w:space="0"/>
              <w:left w:val="single" w:color="000000" w:sz="4" w:space="0"/>
              <w:bottom w:val="single" w:color="000000" w:sz="4" w:space="0"/>
              <w:right w:val="single" w:color="000000" w:sz="4" w:space="0"/>
            </w:tcBorders>
            <w:noWrap w:val="0"/>
            <w:vAlign w:val="center"/>
          </w:tcPr>
          <w:p w14:paraId="75AE7886">
            <w:pPr>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p w14:paraId="60B58EB5">
            <w:pPr>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p w14:paraId="46779734">
            <w:pPr>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r>
      <w:tr w14:paraId="3DA7F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0" w:hRule="exact"/>
        </w:trPr>
        <w:tc>
          <w:tcPr>
            <w:tcW w:w="1985" w:type="dxa"/>
            <w:tcBorders>
              <w:top w:val="single" w:color="000000" w:sz="4" w:space="0"/>
              <w:left w:val="single" w:color="000000" w:sz="4" w:space="0"/>
              <w:bottom w:val="single" w:color="000000" w:sz="4" w:space="0"/>
              <w:right w:val="single" w:color="000000" w:sz="4" w:space="0"/>
            </w:tcBorders>
            <w:noWrap w:val="0"/>
            <w:vAlign w:val="center"/>
          </w:tcPr>
          <w:p w14:paraId="03F16E2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黑体_GBK" w:hAnsi="方正仿宋_GBK" w:eastAsia="方正黑体_GBK"/>
                <w:sz w:val="24"/>
                <w:szCs w:val="24"/>
              </w:rPr>
            </w:pPr>
            <w:r>
              <w:rPr>
                <w:rFonts w:hint="eastAsia" w:ascii="方正黑体_GBK" w:hAnsi="方正仿宋_GBK" w:eastAsia="方正黑体_GBK"/>
                <w:sz w:val="24"/>
                <w:szCs w:val="24"/>
              </w:rPr>
              <w:t>整改要求</w:t>
            </w:r>
          </w:p>
          <w:p w14:paraId="3A2840A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黑体_GBK" w:hAnsi="方正仿宋_GBK" w:eastAsia="方正黑体_GBK"/>
                <w:sz w:val="24"/>
                <w:szCs w:val="24"/>
              </w:rPr>
            </w:pPr>
            <w:r>
              <w:rPr>
                <w:rFonts w:hint="eastAsia" w:ascii="方正黑体_GBK" w:hAnsi="方正仿宋_GBK" w:eastAsia="方正黑体_GBK"/>
                <w:sz w:val="24"/>
                <w:szCs w:val="24"/>
              </w:rPr>
              <w:t>及时限</w:t>
            </w:r>
          </w:p>
        </w:tc>
        <w:tc>
          <w:tcPr>
            <w:tcW w:w="6930" w:type="dxa"/>
            <w:tcBorders>
              <w:top w:val="single" w:color="000000" w:sz="4" w:space="0"/>
              <w:left w:val="single" w:color="000000" w:sz="4" w:space="0"/>
              <w:bottom w:val="single" w:color="000000" w:sz="4" w:space="0"/>
              <w:right w:val="single" w:color="000000" w:sz="4" w:space="0"/>
            </w:tcBorders>
            <w:noWrap w:val="0"/>
            <w:vAlign w:val="center"/>
          </w:tcPr>
          <w:p w14:paraId="06F7B04F">
            <w:pPr>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p w14:paraId="387D1188">
            <w:pPr>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p w14:paraId="12784A5A">
            <w:pPr>
              <w:spacing w:line="30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r>
      <w:tr w14:paraId="26254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6" w:hRule="atLeast"/>
        </w:trPr>
        <w:tc>
          <w:tcPr>
            <w:tcW w:w="1985" w:type="dxa"/>
            <w:tcBorders>
              <w:top w:val="single" w:color="000000" w:sz="4" w:space="0"/>
              <w:left w:val="single" w:color="000000" w:sz="4" w:space="0"/>
              <w:bottom w:val="single" w:color="000000" w:sz="4" w:space="0"/>
              <w:right w:val="single" w:color="000000" w:sz="4" w:space="0"/>
            </w:tcBorders>
            <w:noWrap w:val="0"/>
            <w:vAlign w:val="center"/>
          </w:tcPr>
          <w:p w14:paraId="222B6738">
            <w:pPr>
              <w:jc w:val="center"/>
              <w:rPr>
                <w:rFonts w:ascii="方正黑体_GBK" w:hAnsi="方正仿宋_GBK" w:eastAsia="方正黑体_GBK"/>
                <w:sz w:val="24"/>
                <w:szCs w:val="24"/>
              </w:rPr>
            </w:pPr>
            <w:r>
              <w:rPr>
                <w:rFonts w:hint="eastAsia" w:ascii="方正黑体_GBK" w:hAnsi="方正仿宋_GBK" w:eastAsia="方正黑体_GBK"/>
                <w:sz w:val="24"/>
                <w:szCs w:val="24"/>
              </w:rPr>
              <w:t>企业承诺</w:t>
            </w:r>
          </w:p>
        </w:tc>
        <w:tc>
          <w:tcPr>
            <w:tcW w:w="6930" w:type="dxa"/>
            <w:tcBorders>
              <w:top w:val="single" w:color="000000" w:sz="4" w:space="0"/>
              <w:left w:val="single" w:color="000000" w:sz="4" w:space="0"/>
              <w:bottom w:val="single" w:color="000000" w:sz="4" w:space="0"/>
              <w:right w:val="single" w:color="000000" w:sz="4" w:space="0"/>
            </w:tcBorders>
            <w:noWrap w:val="0"/>
            <w:vAlign w:val="center"/>
          </w:tcPr>
          <w:p w14:paraId="399851E6">
            <w:pPr>
              <w:spacing w:line="400" w:lineRule="exact"/>
              <w:ind w:firstLine="64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郑重承诺：我司将严格按照《医疗器械监督管理条例》及相关法规要求，在规定的时间内完成缺陷项目的整改，同时严格按照批准的工艺和技术要求合规开展生产活动。逾期未完成整改或未按照批准的工艺和技术要求的，我司将承担一切法律责任后果并自动申请注销产品注册证和生产许可证。</w:t>
            </w:r>
          </w:p>
          <w:p w14:paraId="79873195">
            <w:pPr>
              <w:spacing w:line="400" w:lineRule="exact"/>
              <w:ind w:firstLine="640"/>
              <w:rPr>
                <w:rFonts w:hint="default" w:ascii="Times New Roman" w:hAnsi="Times New Roman" w:eastAsia="方正仿宋_GBK" w:cs="Times New Roman"/>
                <w:sz w:val="24"/>
                <w:szCs w:val="24"/>
              </w:rPr>
            </w:pPr>
          </w:p>
          <w:p w14:paraId="729F1836">
            <w:pPr>
              <w:spacing w:line="400" w:lineRule="exact"/>
              <w:ind w:firstLine="3120" w:firstLineChars="13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法定代表人（公章）：</w:t>
            </w:r>
          </w:p>
          <w:p w14:paraId="0D5B83E9">
            <w:pPr>
              <w:spacing w:line="400" w:lineRule="exact"/>
              <w:ind w:firstLine="3360" w:firstLineChars="14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2020年*月*日</w:t>
            </w:r>
          </w:p>
        </w:tc>
      </w:tr>
      <w:tr w14:paraId="2A734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trPr>
        <w:tc>
          <w:tcPr>
            <w:tcW w:w="1985" w:type="dxa"/>
            <w:tcBorders>
              <w:top w:val="single" w:color="000000" w:sz="4" w:space="0"/>
              <w:left w:val="single" w:color="000000" w:sz="4" w:space="0"/>
              <w:bottom w:val="single" w:color="000000" w:sz="4" w:space="0"/>
              <w:right w:val="single" w:color="000000" w:sz="4" w:space="0"/>
            </w:tcBorders>
            <w:noWrap w:val="0"/>
            <w:vAlign w:val="center"/>
          </w:tcPr>
          <w:p w14:paraId="124CC815">
            <w:pPr>
              <w:jc w:val="center"/>
              <w:rPr>
                <w:rFonts w:ascii="方正黑体_GBK" w:hAnsi="方正仿宋_GBK" w:eastAsia="方正黑体_GBK"/>
                <w:sz w:val="24"/>
                <w:szCs w:val="24"/>
              </w:rPr>
            </w:pPr>
            <w:r>
              <w:rPr>
                <w:rFonts w:hint="eastAsia" w:ascii="方正黑体_GBK" w:hAnsi="方正仿宋_GBK" w:eastAsia="方正黑体_GBK"/>
                <w:sz w:val="24"/>
                <w:szCs w:val="24"/>
              </w:rPr>
              <w:t>情况备注</w:t>
            </w:r>
          </w:p>
        </w:tc>
        <w:tc>
          <w:tcPr>
            <w:tcW w:w="6930" w:type="dxa"/>
            <w:tcBorders>
              <w:top w:val="single" w:color="000000" w:sz="4" w:space="0"/>
              <w:left w:val="single" w:color="000000" w:sz="4" w:space="0"/>
              <w:bottom w:val="single" w:color="000000" w:sz="4" w:space="0"/>
              <w:right w:val="single" w:color="000000" w:sz="4" w:space="0"/>
            </w:tcBorders>
            <w:noWrap w:val="0"/>
            <w:vAlign w:val="center"/>
          </w:tcPr>
          <w:p w14:paraId="535E62EF">
            <w:pPr>
              <w:ind w:firstLine="640"/>
              <w:jc w:val="center"/>
              <w:rPr>
                <w:rFonts w:ascii="方正仿宋_GBK" w:hAnsi="仿宋_GB2312"/>
                <w:sz w:val="24"/>
                <w:szCs w:val="24"/>
              </w:rPr>
            </w:pPr>
          </w:p>
        </w:tc>
      </w:tr>
    </w:tbl>
    <w:p w14:paraId="3E6BE190">
      <w:pPr>
        <w:spacing w:line="4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注：本表一式两份，一份由企业留存，一份由市药监局留存。</w:t>
      </w:r>
    </w:p>
    <w:p w14:paraId="7493396D">
      <w:pPr>
        <w:snapToGrid w:val="0"/>
        <w:spacing w:line="600" w:lineRule="exact"/>
        <w:rPr>
          <w:rFonts w:eastAsia="方正黑体_GBK"/>
          <w:szCs w:val="32"/>
        </w:rPr>
      </w:pPr>
    </w:p>
    <w:p w14:paraId="1E18D002">
      <w:pPr>
        <w:snapToGrid w:val="0"/>
        <w:spacing w:line="60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附件4</w:t>
      </w:r>
    </w:p>
    <w:p w14:paraId="07E3B3C0">
      <w:pPr>
        <w:snapToGrid w:val="0"/>
        <w:spacing w:line="600" w:lineRule="exact"/>
        <w:rPr>
          <w:rFonts w:hint="eastAsia" w:ascii="仿宋_GB2312" w:hAnsi="仿宋_GB2312" w:eastAsia="仿宋_GB2312"/>
          <w:szCs w:val="32"/>
        </w:rPr>
      </w:pPr>
    </w:p>
    <w:p w14:paraId="7F4ABE76">
      <w:pPr>
        <w:snapToGrid w:val="0"/>
        <w:spacing w:line="600" w:lineRule="exact"/>
        <w:jc w:val="center"/>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医疗器械应急审批抄送函</w:t>
      </w:r>
    </w:p>
    <w:p w14:paraId="437C04D3">
      <w:pPr>
        <w:snapToGrid w:val="0"/>
        <w:spacing w:line="600" w:lineRule="exact"/>
        <w:rPr>
          <w:rFonts w:hint="eastAsia" w:ascii="方正仿宋_GBK" w:hAnsi="方正小标宋_GBK"/>
          <w:sz w:val="44"/>
          <w:szCs w:val="44"/>
        </w:rPr>
      </w:pPr>
    </w:p>
    <w:p w14:paraId="618B61EE">
      <w:pPr>
        <w:snapToGrid w:val="0"/>
        <w:spacing w:line="6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****监督管理处、检查*局：</w:t>
      </w:r>
    </w:p>
    <w:p w14:paraId="338DFCD1">
      <w:pPr>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重庆市医疗器械应急审批程序》的有关要求，市药监局组织开展了对****生产企业的现场检查，并要求企业限时整改，企业已作出整改承诺。现将有关情况抄送你部门（详见下表），请依法加强事中事后监管，确保产品质量安全。</w:t>
      </w:r>
    </w:p>
    <w:p w14:paraId="4A8ED3EB">
      <w:pPr>
        <w:snapToGrid w:val="0"/>
        <w:spacing w:line="600" w:lineRule="exact"/>
        <w:ind w:firstLine="640" w:firstLineChars="200"/>
        <w:rPr>
          <w:rFonts w:hint="eastAsia" w:ascii="方正仿宋_GBK" w:hAnsi="方正仿宋_GBK" w:eastAsia="方正仿宋_GBK" w:cs="方正仿宋_GBK"/>
          <w:sz w:val="32"/>
          <w:szCs w:val="32"/>
        </w:rPr>
      </w:pPr>
    </w:p>
    <w:p w14:paraId="6412633C">
      <w:pPr>
        <w:snapToGrid w:val="0"/>
        <w:spacing w:line="600" w:lineRule="exact"/>
        <w:ind w:firstLine="640"/>
        <w:rPr>
          <w:rFonts w:hint="eastAsia" w:ascii="方正仿宋_GBK" w:hAnsi="方正仿宋_GBK" w:eastAsia="方正仿宋_GBK" w:cs="方正仿宋_GBK"/>
          <w:sz w:val="32"/>
          <w:szCs w:val="32"/>
        </w:rPr>
      </w:pPr>
    </w:p>
    <w:p w14:paraId="2E09EC3D">
      <w:pPr>
        <w:snapToGrid w:val="0"/>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重庆市药品监督管理局行政审批处</w:t>
      </w:r>
    </w:p>
    <w:p w14:paraId="684ED1F5">
      <w:pPr>
        <w:snapToGrid w:val="0"/>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14:paraId="393061E8">
      <w:pPr>
        <w:snapToGrid w:val="0"/>
        <w:spacing w:line="600" w:lineRule="exact"/>
        <w:ind w:firstLine="640"/>
        <w:rPr>
          <w:rFonts w:hint="eastAsia" w:ascii="方正仿宋_GBK" w:hAnsi="方正仿宋_GBK"/>
          <w:szCs w:val="32"/>
        </w:rPr>
      </w:pPr>
    </w:p>
    <w:p w14:paraId="5CD49809">
      <w:pPr>
        <w:snapToGrid w:val="0"/>
        <w:spacing w:line="600" w:lineRule="exact"/>
        <w:ind w:firstLine="640"/>
        <w:rPr>
          <w:rFonts w:hint="eastAsia" w:ascii="方正仿宋_GBK" w:hAnsi="方正仿宋_GBK"/>
          <w:szCs w:val="32"/>
        </w:rPr>
      </w:pPr>
    </w:p>
    <w:p w14:paraId="4A7AF60B">
      <w:pPr>
        <w:snapToGrid w:val="0"/>
        <w:spacing w:line="600" w:lineRule="exact"/>
        <w:ind w:firstLine="640"/>
        <w:rPr>
          <w:rFonts w:hint="eastAsia" w:ascii="方正仿宋_GBK" w:hAnsi="方正仿宋_GBK"/>
          <w:szCs w:val="32"/>
        </w:rPr>
      </w:pPr>
    </w:p>
    <w:p w14:paraId="5C34C627">
      <w:pPr>
        <w:snapToGrid w:val="0"/>
        <w:spacing w:line="600" w:lineRule="exact"/>
        <w:ind w:firstLine="640"/>
        <w:rPr>
          <w:rFonts w:hint="eastAsia" w:ascii="方正仿宋_GBK" w:hAnsi="方正仿宋_GBK"/>
          <w:szCs w:val="32"/>
        </w:rPr>
      </w:pPr>
    </w:p>
    <w:p w14:paraId="57ECD42E">
      <w:pPr>
        <w:snapToGrid w:val="0"/>
        <w:spacing w:line="600" w:lineRule="exact"/>
        <w:ind w:firstLine="640"/>
        <w:rPr>
          <w:rFonts w:hint="eastAsia" w:ascii="方正仿宋_GBK" w:hAnsi="方正仿宋_GBK"/>
          <w:szCs w:val="32"/>
        </w:rPr>
      </w:pPr>
    </w:p>
    <w:p w14:paraId="75DC31C4">
      <w:pPr>
        <w:snapToGrid w:val="0"/>
        <w:spacing w:line="600" w:lineRule="exact"/>
        <w:ind w:firstLine="640"/>
        <w:rPr>
          <w:rFonts w:hint="eastAsia" w:ascii="方正仿宋_GBK" w:hAnsi="方正仿宋_GBK"/>
          <w:szCs w:val="32"/>
        </w:rPr>
      </w:pPr>
    </w:p>
    <w:p w14:paraId="096D9FE0">
      <w:pPr>
        <w:ind w:firstLine="640"/>
        <w:rPr>
          <w:rFonts w:hint="eastAsia" w:ascii="方正仿宋_GBK" w:hAnsi="方正仿宋_GBK"/>
          <w:szCs w:val="32"/>
        </w:rPr>
      </w:pPr>
    </w:p>
    <w:tbl>
      <w:tblPr>
        <w:tblStyle w:val="7"/>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1"/>
        <w:gridCol w:w="7049"/>
      </w:tblGrid>
      <w:tr w14:paraId="3CA71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7" w:hRule="exact"/>
        </w:trPr>
        <w:tc>
          <w:tcPr>
            <w:tcW w:w="2131" w:type="dxa"/>
            <w:tcBorders>
              <w:top w:val="single" w:color="000000" w:sz="4" w:space="0"/>
              <w:left w:val="single" w:color="000000" w:sz="4" w:space="0"/>
              <w:bottom w:val="single" w:color="000000" w:sz="4" w:space="0"/>
              <w:right w:val="single" w:color="000000" w:sz="4" w:space="0"/>
            </w:tcBorders>
            <w:noWrap w:val="0"/>
            <w:vAlign w:val="center"/>
          </w:tcPr>
          <w:p w14:paraId="1FAD4916">
            <w:pPr>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企业名称</w:t>
            </w:r>
          </w:p>
        </w:tc>
        <w:tc>
          <w:tcPr>
            <w:tcW w:w="7049" w:type="dxa"/>
            <w:tcBorders>
              <w:top w:val="single" w:color="000000" w:sz="4" w:space="0"/>
              <w:left w:val="single" w:color="000000" w:sz="4" w:space="0"/>
              <w:bottom w:val="single" w:color="000000" w:sz="4" w:space="0"/>
              <w:right w:val="single" w:color="000000" w:sz="4" w:space="0"/>
            </w:tcBorders>
            <w:noWrap w:val="0"/>
            <w:vAlign w:val="center"/>
          </w:tcPr>
          <w:p w14:paraId="1F6F77A7">
            <w:pPr>
              <w:jc w:val="center"/>
              <w:rPr>
                <w:rFonts w:hint="default" w:ascii="Times New Roman" w:hAnsi="Times New Roman" w:eastAsia="方正仿宋_GBK" w:cs="Times New Roman"/>
                <w:sz w:val="24"/>
                <w:szCs w:val="24"/>
              </w:rPr>
            </w:pPr>
          </w:p>
        </w:tc>
      </w:tr>
      <w:tr w14:paraId="46E44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0" w:hRule="exact"/>
        </w:trPr>
        <w:tc>
          <w:tcPr>
            <w:tcW w:w="2131" w:type="dxa"/>
            <w:tcBorders>
              <w:top w:val="single" w:color="000000" w:sz="4" w:space="0"/>
              <w:left w:val="single" w:color="000000" w:sz="4" w:space="0"/>
              <w:bottom w:val="single" w:color="000000" w:sz="4" w:space="0"/>
              <w:right w:val="single" w:color="000000" w:sz="4" w:space="0"/>
            </w:tcBorders>
            <w:noWrap w:val="0"/>
            <w:vAlign w:val="center"/>
          </w:tcPr>
          <w:p w14:paraId="47DCBA50">
            <w:pPr>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生产地址</w:t>
            </w:r>
          </w:p>
        </w:tc>
        <w:tc>
          <w:tcPr>
            <w:tcW w:w="7049" w:type="dxa"/>
            <w:tcBorders>
              <w:top w:val="single" w:color="000000" w:sz="4" w:space="0"/>
              <w:left w:val="single" w:color="000000" w:sz="4" w:space="0"/>
              <w:bottom w:val="single" w:color="000000" w:sz="4" w:space="0"/>
              <w:right w:val="single" w:color="000000" w:sz="4" w:space="0"/>
            </w:tcBorders>
            <w:noWrap w:val="0"/>
            <w:vAlign w:val="center"/>
          </w:tcPr>
          <w:p w14:paraId="1109D308">
            <w:pPr>
              <w:jc w:val="center"/>
              <w:rPr>
                <w:rFonts w:hint="default" w:ascii="Times New Roman" w:hAnsi="Times New Roman" w:eastAsia="方正仿宋_GBK" w:cs="Times New Roman"/>
                <w:sz w:val="24"/>
                <w:szCs w:val="24"/>
              </w:rPr>
            </w:pPr>
          </w:p>
        </w:tc>
      </w:tr>
      <w:tr w14:paraId="52F17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6" w:hRule="exact"/>
        </w:trPr>
        <w:tc>
          <w:tcPr>
            <w:tcW w:w="2131" w:type="dxa"/>
            <w:tcBorders>
              <w:top w:val="single" w:color="000000" w:sz="4" w:space="0"/>
              <w:left w:val="single" w:color="000000" w:sz="4" w:space="0"/>
              <w:bottom w:val="single" w:color="000000" w:sz="4" w:space="0"/>
              <w:right w:val="single" w:color="000000" w:sz="4" w:space="0"/>
            </w:tcBorders>
            <w:noWrap w:val="0"/>
            <w:vAlign w:val="center"/>
          </w:tcPr>
          <w:p w14:paraId="47D38520">
            <w:pPr>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生产产品范围</w:t>
            </w:r>
          </w:p>
        </w:tc>
        <w:tc>
          <w:tcPr>
            <w:tcW w:w="7049" w:type="dxa"/>
            <w:tcBorders>
              <w:top w:val="single" w:color="000000" w:sz="4" w:space="0"/>
              <w:left w:val="single" w:color="000000" w:sz="4" w:space="0"/>
              <w:bottom w:val="single" w:color="000000" w:sz="4" w:space="0"/>
              <w:right w:val="single" w:color="000000" w:sz="4" w:space="0"/>
            </w:tcBorders>
            <w:noWrap w:val="0"/>
            <w:vAlign w:val="center"/>
          </w:tcPr>
          <w:p w14:paraId="3A03687D">
            <w:pPr>
              <w:jc w:val="center"/>
              <w:rPr>
                <w:rFonts w:hint="default" w:ascii="Times New Roman" w:hAnsi="Times New Roman" w:eastAsia="方正仿宋_GBK" w:cs="Times New Roman"/>
                <w:sz w:val="24"/>
                <w:szCs w:val="24"/>
              </w:rPr>
            </w:pPr>
          </w:p>
        </w:tc>
      </w:tr>
      <w:tr w14:paraId="44983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exact"/>
        </w:trPr>
        <w:tc>
          <w:tcPr>
            <w:tcW w:w="2131" w:type="dxa"/>
            <w:tcBorders>
              <w:top w:val="single" w:color="000000" w:sz="4" w:space="0"/>
              <w:left w:val="single" w:color="000000" w:sz="4" w:space="0"/>
              <w:bottom w:val="single" w:color="000000" w:sz="4" w:space="0"/>
              <w:right w:val="single" w:color="000000" w:sz="4" w:space="0"/>
            </w:tcBorders>
            <w:noWrap w:val="0"/>
            <w:vAlign w:val="center"/>
          </w:tcPr>
          <w:p w14:paraId="3565D350">
            <w:pPr>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申报产品</w:t>
            </w:r>
          </w:p>
        </w:tc>
        <w:tc>
          <w:tcPr>
            <w:tcW w:w="7049" w:type="dxa"/>
            <w:tcBorders>
              <w:top w:val="single" w:color="000000" w:sz="4" w:space="0"/>
              <w:left w:val="single" w:color="000000" w:sz="4" w:space="0"/>
              <w:bottom w:val="single" w:color="000000" w:sz="4" w:space="0"/>
              <w:right w:val="single" w:color="000000" w:sz="4" w:space="0"/>
            </w:tcBorders>
            <w:noWrap w:val="0"/>
            <w:vAlign w:val="center"/>
          </w:tcPr>
          <w:p w14:paraId="368C3A9C">
            <w:pPr>
              <w:jc w:val="center"/>
              <w:rPr>
                <w:rFonts w:hint="default" w:ascii="Times New Roman" w:hAnsi="Times New Roman" w:eastAsia="方正仿宋_GBK" w:cs="Times New Roman"/>
                <w:sz w:val="24"/>
                <w:szCs w:val="24"/>
              </w:rPr>
            </w:pPr>
          </w:p>
        </w:tc>
      </w:tr>
      <w:tr w14:paraId="5ABE9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8" w:hRule="exact"/>
        </w:trPr>
        <w:tc>
          <w:tcPr>
            <w:tcW w:w="2131" w:type="dxa"/>
            <w:tcBorders>
              <w:top w:val="single" w:color="000000" w:sz="4" w:space="0"/>
              <w:left w:val="single" w:color="000000" w:sz="4" w:space="0"/>
              <w:bottom w:val="single" w:color="000000" w:sz="4" w:space="0"/>
              <w:right w:val="single" w:color="000000" w:sz="4" w:space="0"/>
            </w:tcBorders>
            <w:noWrap w:val="0"/>
            <w:vAlign w:val="center"/>
          </w:tcPr>
          <w:p w14:paraId="6570111C">
            <w:pPr>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检查时间</w:t>
            </w:r>
          </w:p>
        </w:tc>
        <w:tc>
          <w:tcPr>
            <w:tcW w:w="7049" w:type="dxa"/>
            <w:tcBorders>
              <w:top w:val="single" w:color="000000" w:sz="4" w:space="0"/>
              <w:left w:val="single" w:color="000000" w:sz="4" w:space="0"/>
              <w:bottom w:val="single" w:color="000000" w:sz="4" w:space="0"/>
              <w:right w:val="single" w:color="000000" w:sz="4" w:space="0"/>
            </w:tcBorders>
            <w:noWrap w:val="0"/>
            <w:vAlign w:val="center"/>
          </w:tcPr>
          <w:p w14:paraId="57C351EB">
            <w:pPr>
              <w:jc w:val="center"/>
              <w:rPr>
                <w:rFonts w:hint="default" w:ascii="Times New Roman" w:hAnsi="Times New Roman" w:eastAsia="方正仿宋_GBK" w:cs="Times New Roman"/>
                <w:sz w:val="24"/>
                <w:szCs w:val="24"/>
              </w:rPr>
            </w:pPr>
          </w:p>
        </w:tc>
      </w:tr>
      <w:tr w14:paraId="23836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3" w:hRule="exact"/>
        </w:trPr>
        <w:tc>
          <w:tcPr>
            <w:tcW w:w="2131" w:type="dxa"/>
            <w:tcBorders>
              <w:top w:val="single" w:color="000000" w:sz="4" w:space="0"/>
              <w:left w:val="single" w:color="000000" w:sz="4" w:space="0"/>
              <w:bottom w:val="single" w:color="000000" w:sz="4" w:space="0"/>
              <w:right w:val="single" w:color="000000" w:sz="4" w:space="0"/>
            </w:tcBorders>
            <w:noWrap w:val="0"/>
            <w:vAlign w:val="center"/>
          </w:tcPr>
          <w:p w14:paraId="64E486BD">
            <w:pPr>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存在问题</w:t>
            </w:r>
          </w:p>
        </w:tc>
        <w:tc>
          <w:tcPr>
            <w:tcW w:w="7049" w:type="dxa"/>
            <w:tcBorders>
              <w:top w:val="single" w:color="000000" w:sz="4" w:space="0"/>
              <w:left w:val="single" w:color="000000" w:sz="4" w:space="0"/>
              <w:bottom w:val="single" w:color="000000" w:sz="4" w:space="0"/>
              <w:right w:val="single" w:color="000000" w:sz="4" w:space="0"/>
            </w:tcBorders>
            <w:noWrap w:val="0"/>
            <w:vAlign w:val="center"/>
          </w:tcPr>
          <w:p w14:paraId="5B8AD90E">
            <w:pPr>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p w14:paraId="3030462B">
            <w:pPr>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p w14:paraId="12001041">
            <w:pPr>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r>
      <w:tr w14:paraId="60526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2" w:hRule="exact"/>
        </w:trPr>
        <w:tc>
          <w:tcPr>
            <w:tcW w:w="2131" w:type="dxa"/>
            <w:tcBorders>
              <w:top w:val="single" w:color="000000" w:sz="4" w:space="0"/>
              <w:left w:val="single" w:color="000000" w:sz="4" w:space="0"/>
              <w:bottom w:val="single" w:color="000000" w:sz="4" w:space="0"/>
              <w:right w:val="single" w:color="000000" w:sz="4" w:space="0"/>
            </w:tcBorders>
            <w:noWrap w:val="0"/>
            <w:vAlign w:val="center"/>
          </w:tcPr>
          <w:p w14:paraId="6C6B7CE0">
            <w:pPr>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整改要求</w:t>
            </w:r>
          </w:p>
        </w:tc>
        <w:tc>
          <w:tcPr>
            <w:tcW w:w="7049" w:type="dxa"/>
            <w:tcBorders>
              <w:top w:val="single" w:color="000000" w:sz="4" w:space="0"/>
              <w:left w:val="single" w:color="000000" w:sz="4" w:space="0"/>
              <w:bottom w:val="single" w:color="000000" w:sz="4" w:space="0"/>
              <w:right w:val="single" w:color="000000" w:sz="4" w:space="0"/>
            </w:tcBorders>
            <w:noWrap w:val="0"/>
            <w:vAlign w:val="center"/>
          </w:tcPr>
          <w:p w14:paraId="7699CBBF">
            <w:pPr>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p w14:paraId="2A133CBD">
            <w:pPr>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p w14:paraId="4FD86199">
            <w:pPr>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r>
      <w:tr w14:paraId="4A7D7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5" w:hRule="atLeast"/>
        </w:trPr>
        <w:tc>
          <w:tcPr>
            <w:tcW w:w="2131" w:type="dxa"/>
            <w:tcBorders>
              <w:top w:val="single" w:color="000000" w:sz="4" w:space="0"/>
              <w:left w:val="single" w:color="000000" w:sz="4" w:space="0"/>
              <w:bottom w:val="single" w:color="000000" w:sz="4" w:space="0"/>
              <w:right w:val="single" w:color="000000" w:sz="4" w:space="0"/>
            </w:tcBorders>
            <w:noWrap w:val="0"/>
            <w:vAlign w:val="center"/>
          </w:tcPr>
          <w:p w14:paraId="4ED649B2">
            <w:pPr>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工作建议</w:t>
            </w:r>
          </w:p>
        </w:tc>
        <w:tc>
          <w:tcPr>
            <w:tcW w:w="7049" w:type="dxa"/>
            <w:tcBorders>
              <w:top w:val="single" w:color="000000" w:sz="4" w:space="0"/>
              <w:left w:val="single" w:color="000000" w:sz="4" w:space="0"/>
              <w:bottom w:val="single" w:color="000000" w:sz="4" w:space="0"/>
              <w:right w:val="single" w:color="000000" w:sz="4" w:space="0"/>
            </w:tcBorders>
            <w:noWrap w:val="0"/>
            <w:vAlign w:val="center"/>
          </w:tcPr>
          <w:p w14:paraId="0FB6639E">
            <w:pPr>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p w14:paraId="50C05656">
            <w:pPr>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p w14:paraId="7CCA9425">
            <w:pPr>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r>
    </w:tbl>
    <w:p w14:paraId="636549F3">
      <w:pPr>
        <w:adjustRightInd w:val="0"/>
        <w:snapToGrid w:val="0"/>
        <w:spacing w:line="324" w:lineRule="auto"/>
        <w:ind w:firstLine="140" w:firstLineChars="50"/>
        <w:rPr>
          <w:rFonts w:ascii="方正仿宋_GBK"/>
          <w:sz w:val="28"/>
          <w:szCs w:val="28"/>
        </w:rPr>
      </w:pPr>
    </w:p>
    <w:p w14:paraId="681F4C21">
      <w:pPr>
        <w:adjustRightInd w:val="0"/>
        <w:snapToGrid w:val="0"/>
        <w:spacing w:line="324" w:lineRule="auto"/>
        <w:ind w:firstLine="140" w:firstLineChars="50"/>
        <w:rPr>
          <w:rFonts w:ascii="方正仿宋_GBK"/>
          <w:sz w:val="28"/>
          <w:szCs w:val="28"/>
        </w:rPr>
      </w:pPr>
    </w:p>
    <w:p w14:paraId="15C74851">
      <w:pPr>
        <w:adjustRightInd w:val="0"/>
        <w:snapToGrid w:val="0"/>
        <w:spacing w:line="324" w:lineRule="auto"/>
        <w:ind w:firstLine="140" w:firstLineChars="50"/>
        <w:rPr>
          <w:rFonts w:ascii="方正仿宋_GBK"/>
          <w:sz w:val="28"/>
          <w:szCs w:val="28"/>
        </w:rPr>
      </w:pPr>
    </w:p>
    <w:p w14:paraId="620E262B">
      <w:pPr>
        <w:adjustRightInd w:val="0"/>
        <w:snapToGrid w:val="0"/>
        <w:spacing w:line="324" w:lineRule="auto"/>
        <w:ind w:firstLine="140" w:firstLineChars="50"/>
        <w:rPr>
          <w:rFonts w:ascii="方正仿宋_GBK"/>
          <w:sz w:val="28"/>
          <w:szCs w:val="28"/>
        </w:rPr>
      </w:pPr>
    </w:p>
    <w:p w14:paraId="36D365C3">
      <w:pPr>
        <w:adjustRightInd w:val="0"/>
        <w:snapToGrid w:val="0"/>
        <w:spacing w:line="324" w:lineRule="auto"/>
        <w:ind w:firstLine="140" w:firstLineChars="50"/>
        <w:rPr>
          <w:rFonts w:ascii="方正仿宋_GBK"/>
          <w:sz w:val="28"/>
          <w:szCs w:val="28"/>
        </w:rPr>
      </w:pPr>
    </w:p>
    <w:p w14:paraId="0FAEA420">
      <w:pPr>
        <w:adjustRightInd w:val="0"/>
        <w:snapToGrid w:val="0"/>
        <w:spacing w:line="324" w:lineRule="auto"/>
        <w:ind w:firstLine="140" w:firstLineChars="50"/>
        <w:rPr>
          <w:rFonts w:ascii="方正仿宋_GBK"/>
          <w:sz w:val="28"/>
          <w:szCs w:val="28"/>
        </w:rPr>
      </w:pPr>
    </w:p>
    <w:p w14:paraId="323580C8">
      <w:pPr>
        <w:adjustRightInd w:val="0"/>
        <w:snapToGrid w:val="0"/>
        <w:spacing w:line="324" w:lineRule="auto"/>
        <w:ind w:firstLine="140" w:firstLineChars="50"/>
        <w:rPr>
          <w:rFonts w:ascii="方正仿宋_GBK"/>
          <w:sz w:val="28"/>
          <w:szCs w:val="28"/>
        </w:rPr>
      </w:pPr>
    </w:p>
    <w:p w14:paraId="12599C3C">
      <w:pPr>
        <w:adjustRightInd w:val="0"/>
        <w:snapToGrid w:val="0"/>
        <w:spacing w:line="324" w:lineRule="auto"/>
        <w:ind w:firstLine="140" w:firstLineChars="50"/>
        <w:rPr>
          <w:rFonts w:ascii="方正仿宋_GBK"/>
          <w:sz w:val="28"/>
          <w:szCs w:val="28"/>
        </w:rPr>
      </w:pPr>
    </w:p>
    <w:p w14:paraId="3D2548A0">
      <w:pPr>
        <w:adjustRightInd w:val="0"/>
        <w:snapToGrid w:val="0"/>
        <w:spacing w:line="324" w:lineRule="auto"/>
        <w:ind w:firstLine="140" w:firstLineChars="50"/>
        <w:rPr>
          <w:rFonts w:ascii="方正仿宋_GBK"/>
          <w:sz w:val="28"/>
          <w:szCs w:val="28"/>
        </w:rPr>
      </w:pPr>
    </w:p>
    <w:p w14:paraId="4F8B114D">
      <w:pPr>
        <w:adjustRightInd w:val="0"/>
        <w:snapToGrid w:val="0"/>
        <w:spacing w:line="324" w:lineRule="auto"/>
        <w:ind w:firstLine="140" w:firstLineChars="50"/>
        <w:rPr>
          <w:rFonts w:ascii="方正仿宋_GBK"/>
          <w:sz w:val="28"/>
          <w:szCs w:val="28"/>
        </w:rPr>
      </w:pPr>
    </w:p>
    <w:p w14:paraId="190AD0B0">
      <w:pPr>
        <w:adjustRightInd w:val="0"/>
        <w:snapToGrid w:val="0"/>
        <w:spacing w:line="324" w:lineRule="auto"/>
        <w:ind w:firstLine="140" w:firstLineChars="50"/>
        <w:rPr>
          <w:rFonts w:ascii="方正仿宋_GBK"/>
          <w:sz w:val="28"/>
          <w:szCs w:val="28"/>
        </w:rPr>
      </w:pPr>
    </w:p>
    <w:p w14:paraId="0B417062">
      <w:pPr>
        <w:adjustRightInd w:val="0"/>
        <w:snapToGrid w:val="0"/>
        <w:spacing w:line="324" w:lineRule="auto"/>
        <w:ind w:firstLine="140" w:firstLineChars="50"/>
        <w:rPr>
          <w:rFonts w:ascii="方正仿宋_GBK"/>
          <w:sz w:val="28"/>
          <w:szCs w:val="28"/>
        </w:rPr>
      </w:pPr>
    </w:p>
    <w:p w14:paraId="24B5129D">
      <w:pPr>
        <w:adjustRightInd w:val="0"/>
        <w:snapToGrid w:val="0"/>
        <w:spacing w:line="324" w:lineRule="auto"/>
        <w:ind w:firstLine="140" w:firstLineChars="50"/>
        <w:rPr>
          <w:rFonts w:ascii="方正仿宋_GBK"/>
          <w:sz w:val="28"/>
          <w:szCs w:val="28"/>
        </w:rPr>
      </w:pPr>
    </w:p>
    <w:p w14:paraId="203A3996">
      <w:pPr>
        <w:adjustRightInd w:val="0"/>
        <w:snapToGrid w:val="0"/>
        <w:spacing w:line="324" w:lineRule="auto"/>
        <w:ind w:firstLine="140" w:firstLineChars="50"/>
        <w:rPr>
          <w:rFonts w:ascii="方正仿宋_GBK"/>
          <w:sz w:val="28"/>
          <w:szCs w:val="28"/>
        </w:rPr>
      </w:pPr>
    </w:p>
    <w:p w14:paraId="27B76808">
      <w:pPr>
        <w:adjustRightInd w:val="0"/>
        <w:snapToGrid w:val="0"/>
        <w:spacing w:line="324" w:lineRule="auto"/>
        <w:ind w:firstLine="140" w:firstLineChars="50"/>
        <w:rPr>
          <w:rFonts w:ascii="方正仿宋_GBK"/>
          <w:sz w:val="28"/>
          <w:szCs w:val="28"/>
        </w:rPr>
      </w:pPr>
    </w:p>
    <w:p w14:paraId="7CFA2720">
      <w:pPr>
        <w:adjustRightInd w:val="0"/>
        <w:snapToGrid w:val="0"/>
        <w:spacing w:line="324" w:lineRule="auto"/>
        <w:ind w:firstLine="140" w:firstLineChars="50"/>
        <w:rPr>
          <w:rFonts w:ascii="方正仿宋_GBK"/>
          <w:sz w:val="28"/>
          <w:szCs w:val="28"/>
        </w:rPr>
      </w:pPr>
    </w:p>
    <w:p w14:paraId="5321E601">
      <w:pPr>
        <w:adjustRightInd w:val="0"/>
        <w:snapToGrid w:val="0"/>
        <w:spacing w:line="324" w:lineRule="auto"/>
        <w:ind w:firstLine="140" w:firstLineChars="50"/>
        <w:rPr>
          <w:rFonts w:ascii="方正仿宋_GBK"/>
          <w:sz w:val="28"/>
          <w:szCs w:val="28"/>
        </w:rPr>
      </w:pPr>
    </w:p>
    <w:p w14:paraId="3746C003">
      <w:pPr>
        <w:adjustRightInd w:val="0"/>
        <w:snapToGrid w:val="0"/>
        <w:spacing w:line="324" w:lineRule="auto"/>
        <w:ind w:firstLine="140" w:firstLineChars="50"/>
        <w:rPr>
          <w:rFonts w:ascii="方正仿宋_GBK"/>
          <w:sz w:val="28"/>
          <w:szCs w:val="28"/>
        </w:rPr>
      </w:pPr>
    </w:p>
    <w:p w14:paraId="4ABA634D">
      <w:pPr>
        <w:adjustRightInd w:val="0"/>
        <w:snapToGrid w:val="0"/>
        <w:spacing w:line="324" w:lineRule="auto"/>
        <w:ind w:firstLine="140" w:firstLineChars="50"/>
        <w:rPr>
          <w:rFonts w:ascii="方正仿宋_GBK"/>
          <w:sz w:val="28"/>
          <w:szCs w:val="28"/>
        </w:rPr>
      </w:pPr>
    </w:p>
    <w:p w14:paraId="6874D595">
      <w:pPr>
        <w:adjustRightInd w:val="0"/>
        <w:snapToGrid w:val="0"/>
        <w:spacing w:line="324" w:lineRule="auto"/>
        <w:ind w:firstLine="140" w:firstLineChars="50"/>
        <w:rPr>
          <w:rFonts w:ascii="方正仿宋_GBK"/>
          <w:sz w:val="28"/>
          <w:szCs w:val="28"/>
        </w:rPr>
      </w:pPr>
    </w:p>
    <w:p w14:paraId="554CF036">
      <w:pPr>
        <w:adjustRightInd w:val="0"/>
        <w:snapToGrid w:val="0"/>
        <w:spacing w:line="324" w:lineRule="auto"/>
        <w:ind w:firstLine="140" w:firstLineChars="50"/>
        <w:rPr>
          <w:rFonts w:ascii="方正仿宋_GBK"/>
          <w:sz w:val="28"/>
          <w:szCs w:val="28"/>
        </w:rPr>
      </w:pPr>
    </w:p>
    <w:p w14:paraId="055A2A1B">
      <w:pPr>
        <w:adjustRightInd w:val="0"/>
        <w:snapToGrid w:val="0"/>
        <w:spacing w:line="324" w:lineRule="auto"/>
        <w:rPr>
          <w:rFonts w:ascii="方正仿宋_GBK"/>
          <w:sz w:val="28"/>
          <w:szCs w:val="28"/>
        </w:rPr>
      </w:pPr>
    </w:p>
    <w:p w14:paraId="405E7025">
      <w:pPr>
        <w:adjustRightInd w:val="0"/>
        <w:snapToGrid w:val="0"/>
        <w:spacing w:line="324" w:lineRule="auto"/>
        <w:rPr>
          <w:rFonts w:ascii="方正仿宋_GBK"/>
          <w:sz w:val="28"/>
          <w:szCs w:val="28"/>
        </w:rPr>
      </w:pPr>
      <w:r>
        <mc:AlternateContent>
          <mc:Choice Requires="wps">
            <w:drawing>
              <wp:anchor distT="0" distB="0" distL="114300" distR="114300" simplePos="0" relativeHeight="251660288" behindDoc="0" locked="0" layoutInCell="1" allowOverlap="1">
                <wp:simplePos x="0" y="0"/>
                <wp:positionH relativeFrom="column">
                  <wp:posOffset>-10160</wp:posOffset>
                </wp:positionH>
                <wp:positionV relativeFrom="paragraph">
                  <wp:posOffset>304800</wp:posOffset>
                </wp:positionV>
                <wp:extent cx="562927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292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8pt;margin-top:24pt;height:0pt;width:443.25pt;z-index:251660288;mso-width-relative:page;mso-height-relative:page;" filled="f" stroked="t" coordsize="21600,21600" o:gfxdata="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ybNqXWAAAACAEAAA8AAAAAAAAAAQAgAAAAIgAAAGRycy9kb3ducmV2LnhtbFBLAQIU&#10;ABQAAAAIAIdO4kAu1d4T9QEAAOQDAAAOAAAAAAAAAAEAIAAAACUBAABkcnMvZTJvRG9jLnhtbFBL&#10;BQYAAAAABgAGAFkBAACMBQAAAAA=&#10;">
                <v:fill on="f" focussize="0,0"/>
                <v:stroke color="#000000" joinstyle="round"/>
                <v:imagedata o:title=""/>
                <o:lock v:ext="edit" aspectratio="f"/>
              </v:line>
            </w:pict>
          </mc:Fallback>
        </mc:AlternateContent>
      </w:r>
    </w:p>
    <w:p w14:paraId="3900DF7B">
      <w:pPr>
        <w:adjustRightInd w:val="0"/>
        <w:snapToGrid w:val="0"/>
        <w:spacing w:line="324" w:lineRule="auto"/>
        <w:ind w:firstLine="280" w:firstLineChars="100"/>
        <w:rPr>
          <w:rFonts w:hint="default" w:ascii="Times New Roman" w:hAnsi="Times New Roman" w:eastAsia="方正仿宋_GBK" w:cs="Times New Roman"/>
          <w:i w:val="0"/>
          <w:caps w:val="0"/>
          <w:color w:val="000000"/>
          <w:spacing w:val="0"/>
          <w:sz w:val="28"/>
          <w:szCs w:val="28"/>
          <w:lang w:val="en-US" w:eastAsia="zh-CN"/>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320675</wp:posOffset>
                </wp:positionV>
                <wp:extent cx="56286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286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5.25pt;height:0pt;width:443.2pt;z-index:251661312;mso-width-relative:page;mso-height-relative:page;" filled="f" stroked="t" coordsize="21600,21600" o:gfxdata="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R7FFNQAAAAGAQAADwAAAAAAAAABACAAAAAiAAAAZHJzL2Rvd25yZXYueG1sUEsBAhQA&#10;FAAAAAgAh07iQLzfaPr2AQAA5AMAAA4AAAAAAAAAAQAgAAAAIwEAAGRycy9lMm9Eb2MueG1sUEsF&#10;BgAAAAAGAAYAWQEAAIsFA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w:t xml:space="preserve">重庆市药品监督管理局办公室              </w:t>
      </w:r>
      <w:bookmarkStart w:id="0" w:name="QianFaRiQi"/>
      <w:r>
        <w:rPr>
          <w:rFonts w:hint="default" w:ascii="Times New Roman" w:hAnsi="Times New Roman" w:eastAsia="方正仿宋_GBK" w:cs="Times New Roman"/>
          <w:sz w:val="28"/>
          <w:szCs w:val="28"/>
        </w:rPr>
        <w:t>2023年3月9日</w:t>
      </w:r>
      <w:bookmarkEnd w:id="0"/>
      <w:r>
        <w:rPr>
          <w:rFonts w:hint="default" w:ascii="Times New Roman" w:hAnsi="Times New Roman" w:eastAsia="方正仿宋_GBK" w:cs="Times New Roman"/>
          <w:sz w:val="28"/>
          <w:szCs w:val="28"/>
        </w:rPr>
        <w:t>印发</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F9E41">
    <w:pPr>
      <w:pStyle w:val="5"/>
      <w:ind w:left="4788"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239395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85pt;margin-top:18.85pt;height:0.15pt;width:442.25pt;z-index:251660288;mso-width-relative:page;mso-height-relative:page;" filled="f" stroked="t" coordsize="21600,21600" o:gfxdata="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nB&#10;FgLTAAAABwEAAA8AAAAAAAAAAQAgAAAAIgAAAGRycy9kb3ducmV2LnhtbFBLAQIUABQAAAAIAIdO&#10;4kAHqCQv7wEAAMMDAAAOAAAAAAAAAAEAIAAAACIBAABkcnMvZTJvRG9jLnhtbFBLBQYAAAAABgAG&#10;AFkBAACDBQAAAAA=&#10;">
              <v:fill on="f" focussize="0,0"/>
              <v:stroke weight="1.75pt" color="#005192"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6E642E">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106E642E">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5F66C44E">
    <w:pPr>
      <w:wordWrap w:val="0"/>
      <w:jc w:val="right"/>
      <w:rPr>
        <w:rFonts w:hint="default" w:ascii="宋体" w:hAnsi="宋体" w:eastAsia="宋体" w:cs="宋体"/>
        <w:b/>
        <w:bCs/>
        <w:color w:val="0070C0"/>
        <w:sz w:val="28"/>
        <w:szCs w:val="28"/>
        <w:lang w:val="en-US" w:eastAsia="zh-CN"/>
      </w:rPr>
    </w:pPr>
    <w:r>
      <w:rPr>
        <w:rFonts w:hint="eastAsia" w:ascii="宋体" w:hAnsi="宋体" w:eastAsia="宋体" w:cs="宋体"/>
        <w:b/>
        <w:bCs/>
        <w:color w:val="0070C0"/>
        <w:sz w:val="28"/>
        <w:szCs w:val="28"/>
        <w:lang w:eastAsia="zh-CN"/>
      </w:rPr>
      <w:t>重庆市药品监督管理局办公室发布</w:t>
    </w:r>
    <w:r>
      <w:rPr>
        <w:rFonts w:hint="eastAsia" w:ascii="宋体" w:hAnsi="宋体" w:cs="宋体"/>
        <w:b/>
        <w:bCs/>
        <w:color w:val="0070C0"/>
        <w:sz w:val="28"/>
        <w:szCs w:val="28"/>
        <w:lang w:val="en-US" w:eastAsia="zh-CN"/>
      </w:rPr>
      <w:t xml:space="preserve">  </w:t>
    </w:r>
  </w:p>
  <w:p w14:paraId="7B09FC9B">
    <w:pPr>
      <w:pStyle w:val="5"/>
      <w:wordWrap/>
      <w:ind w:left="4788" w:leftChars="2280" w:firstLine="5622" w:firstLineChars="2000"/>
      <w:jc w:val="lef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53A8">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FM2/5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14:paraId="391D54AD">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药品监督管理</w:t>
    </w:r>
    <w:r>
      <w:rPr>
        <w:rFonts w:hint="eastAsia" w:ascii="宋体" w:hAnsi="宋体" w:cs="宋体"/>
        <w:b/>
        <w:bCs/>
        <w:color w:val="005192"/>
        <w:sz w:val="32"/>
        <w:szCs w:val="32"/>
        <w:lang w:val="en-US" w:eastAsia="zh-CN"/>
      </w:rPr>
      <w:t>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wZTkyZmQxNjBhYzQwMGIyM2Q4ZTg4MDZmN2M3MTgifQ=="/>
  </w:docVars>
  <w:rsids>
    <w:rsidRoot w:val="00172A27"/>
    <w:rsid w:val="019E71BD"/>
    <w:rsid w:val="04B679C3"/>
    <w:rsid w:val="05F07036"/>
    <w:rsid w:val="06E00104"/>
    <w:rsid w:val="080F63D8"/>
    <w:rsid w:val="09341458"/>
    <w:rsid w:val="098254C2"/>
    <w:rsid w:val="0A766EDE"/>
    <w:rsid w:val="0AD64BE8"/>
    <w:rsid w:val="0B0912D7"/>
    <w:rsid w:val="0E025194"/>
    <w:rsid w:val="1010030B"/>
    <w:rsid w:val="146F165E"/>
    <w:rsid w:val="152D2DCA"/>
    <w:rsid w:val="187168EA"/>
    <w:rsid w:val="196673CA"/>
    <w:rsid w:val="1CF734C9"/>
    <w:rsid w:val="1DEC284C"/>
    <w:rsid w:val="1E4E59B9"/>
    <w:rsid w:val="1E6523AC"/>
    <w:rsid w:val="1F9963E0"/>
    <w:rsid w:val="218A3AC3"/>
    <w:rsid w:val="22440422"/>
    <w:rsid w:val="22BB4BBB"/>
    <w:rsid w:val="293A477C"/>
    <w:rsid w:val="2AA54DE6"/>
    <w:rsid w:val="2AEB3417"/>
    <w:rsid w:val="31A15F24"/>
    <w:rsid w:val="36FB1DF0"/>
    <w:rsid w:val="38DA238F"/>
    <w:rsid w:val="39047388"/>
    <w:rsid w:val="395347B5"/>
    <w:rsid w:val="39A232A0"/>
    <w:rsid w:val="39E745AA"/>
    <w:rsid w:val="3B5A6BBB"/>
    <w:rsid w:val="3DC93F65"/>
    <w:rsid w:val="3EDA13A6"/>
    <w:rsid w:val="417B75E9"/>
    <w:rsid w:val="42F058B7"/>
    <w:rsid w:val="43243034"/>
    <w:rsid w:val="433F4EAD"/>
    <w:rsid w:val="436109F6"/>
    <w:rsid w:val="441A38D4"/>
    <w:rsid w:val="4504239D"/>
    <w:rsid w:val="4BC77339"/>
    <w:rsid w:val="4C9236C5"/>
    <w:rsid w:val="4E250A85"/>
    <w:rsid w:val="4FFD4925"/>
    <w:rsid w:val="505C172E"/>
    <w:rsid w:val="506405EA"/>
    <w:rsid w:val="52F46F0B"/>
    <w:rsid w:val="532B6A10"/>
    <w:rsid w:val="53D8014D"/>
    <w:rsid w:val="55E064E0"/>
    <w:rsid w:val="572C6D10"/>
    <w:rsid w:val="58BF6F32"/>
    <w:rsid w:val="5DC34279"/>
    <w:rsid w:val="5DF36E4B"/>
    <w:rsid w:val="5F7426E4"/>
    <w:rsid w:val="5FCD688E"/>
    <w:rsid w:val="5FF9BDAA"/>
    <w:rsid w:val="608816D1"/>
    <w:rsid w:val="60EF4E7F"/>
    <w:rsid w:val="6427CD92"/>
    <w:rsid w:val="648B0A32"/>
    <w:rsid w:val="665233C1"/>
    <w:rsid w:val="69AC0D42"/>
    <w:rsid w:val="69AE7C10"/>
    <w:rsid w:val="6A281985"/>
    <w:rsid w:val="6AD9688B"/>
    <w:rsid w:val="6D0E3F22"/>
    <w:rsid w:val="6EFFDC4E"/>
    <w:rsid w:val="6FA93114"/>
    <w:rsid w:val="744E4660"/>
    <w:rsid w:val="749A61FE"/>
    <w:rsid w:val="75143845"/>
    <w:rsid w:val="753355A2"/>
    <w:rsid w:val="759F1C61"/>
    <w:rsid w:val="75A75EC4"/>
    <w:rsid w:val="769F2DE8"/>
    <w:rsid w:val="76FDEB7C"/>
    <w:rsid w:val="77FF7772"/>
    <w:rsid w:val="79116788"/>
    <w:rsid w:val="79C65162"/>
    <w:rsid w:val="7C9011D9"/>
    <w:rsid w:val="7DC651C5"/>
    <w:rsid w:val="7FCC2834"/>
    <w:rsid w:val="92DD1CEF"/>
    <w:rsid w:val="B7BCCD61"/>
    <w:rsid w:val="F05B4F69"/>
    <w:rsid w:val="F97D9566"/>
    <w:rsid w:val="FDEF964C"/>
    <w:rsid w:val="FDFF411C"/>
    <w:rsid w:val="FEF642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标题 21"/>
    <w:basedOn w:val="1"/>
    <w:qFormat/>
    <w:uiPriority w:val="0"/>
    <w:pPr>
      <w:spacing w:before="100" w:beforeAutospacing="1" w:after="100" w:afterAutospacing="1"/>
      <w:jc w:val="left"/>
    </w:pPr>
    <w:rPr>
      <w:rFonts w:ascii="宋体" w:hAnsi="宋体" w:eastAsia="宋体"/>
      <w:b/>
      <w:kern w:val="0"/>
      <w:sz w:val="36"/>
      <w:szCs w:val="36"/>
    </w:rPr>
  </w:style>
  <w:style w:type="paragraph" w:customStyle="1" w:styleId="12">
    <w:name w:val="普通(网站)1"/>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7629</Words>
  <Characters>7807</Characters>
  <Lines>1</Lines>
  <Paragraphs>1</Paragraphs>
  <TotalTime>39</TotalTime>
  <ScaleCrop>false</ScaleCrop>
  <LinksUpToDate>false</LinksUpToDate>
  <CharactersWithSpaces>8383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爱上桃花源</cp:lastModifiedBy>
  <cp:lastPrinted>2022-05-11T16:46:00Z</cp:lastPrinted>
  <dcterms:modified xsi:type="dcterms:W3CDTF">2024-11-27T09:43:44Z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1B20806930C4457895FFB763407B7848</vt:lpwstr>
  </property>
</Properties>
</file>