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eastAsia"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附件9</w:t>
      </w:r>
      <w:bookmarkStart w:id="0" w:name="_GoBack"/>
      <w:bookmarkEnd w:id="0"/>
    </w:p>
    <w:p>
      <w:pPr>
        <w:numPr>
          <w:ilvl w:val="0"/>
          <w:numId w:val="0"/>
        </w:numPr>
        <w:wordWrap/>
        <w:jc w:val="left"/>
        <w:rPr>
          <w:rFonts w:hint="eastAsia" w:ascii="方正仿宋_GBK" w:hAnsi="方正仿宋_GBK" w:cs="方正仿宋_GBK"/>
          <w:color w:val="0000FF"/>
          <w:spacing w:val="-4"/>
          <w:sz w:val="32"/>
          <w:szCs w:val="32"/>
          <w:highlight w:val="none"/>
          <w:lang w:val="en-US" w:eastAsia="zh-CN"/>
        </w:rPr>
      </w:pP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生产第一类中的药品类易制毒化学品审批</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具体管理措施</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行政审批处、药品生产监督管理处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，对“生产第一类中的药品类易制毒化学品审批”</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优化审批服务，不再要求申请人提供药品生产许可证、药品生产质量管理规范（GMP）证书等材料。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《易制毒化学品管理条例》</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419" w:firstLineChars="13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根据《易制毒化学品管理条例》第七条，申请生产第一类易制毒化学品，应当具备下列条件，并经本条例第八条规定的行政主管部门审批，取得生产许可证后，方可进行生产：</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1.属依法登记的化工产品生产企业或者药品生产企业。</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2.有符合国家标准的生产设备、仓储设施和污染物处理设施。</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3.有严格的安全生产管理制度和环境突发事件应急预案。</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4.企业法定代表人和技术、管理人员具有安全生产和易制毒化学品的有关知识，无毒品犯罪记录。</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5.法律、法规、规章规定的其他条件。</w:t>
      </w:r>
    </w:p>
    <w:p>
      <w:pPr>
        <w:adjustRightInd w:val="0"/>
        <w:snapToGrid w:val="0"/>
        <w:spacing w:line="540" w:lineRule="exact"/>
        <w:ind w:firstLine="419" w:firstLineChars="131"/>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申请生产第一类中的药品类易制毒化学品，还应当在仓储场所等重点区域设置电视监控设施以及与公安机关联网的报警装置。</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根据《药品类易制毒化学品管理办法》第六条，药品生产企业申请生产药品类易制毒化学品，应当符合条例第七条规定的条件，向所在地省、自治区、直辖市药品监督管理部门提出申请，报送以下材料：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1.药品类易制毒化学品生产申请表</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企业药品类易制毒化学品管理的组织机构图</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周边环境图</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4.</w:t>
      </w:r>
      <w:r>
        <w:rPr>
          <w:rFonts w:hint="eastAsia" w:ascii="方正仿宋_GBK" w:hAnsi="方正仿宋_GBK" w:eastAsia="方正仿宋_GBK" w:cs="方正仿宋_GBK"/>
          <w:sz w:val="32"/>
          <w:szCs w:val="32"/>
        </w:rPr>
        <w:t>总平面布置图</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仓储平面布置图</w:t>
      </w:r>
      <w:r>
        <w:rPr>
          <w:rFonts w:hint="eastAsia" w:ascii="方正仿宋_GBK" w:hAnsi="方正仿宋_GBK" w:eastAsia="方正仿宋_GBK" w:cs="方正仿宋_GBK"/>
          <w:sz w:val="32"/>
          <w:szCs w:val="32"/>
          <w:lang w:val="en-US" w:eastAsia="zh-CN"/>
        </w:rPr>
        <w:t>;</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质量检验场所平面布置图</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7.</w:t>
      </w:r>
      <w:r>
        <w:rPr>
          <w:rFonts w:hint="eastAsia" w:ascii="方正仿宋_GBK" w:hAnsi="方正仿宋_GBK" w:eastAsia="方正仿宋_GBK" w:cs="方正仿宋_GBK"/>
          <w:sz w:val="32"/>
          <w:szCs w:val="32"/>
        </w:rPr>
        <w:t>药品类易制毒化学品生产场所平面布置图（注明药品类易制毒化学品相应安全管理设施）</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8.</w:t>
      </w:r>
      <w:r>
        <w:rPr>
          <w:rFonts w:hint="eastAsia" w:ascii="方正仿宋_GBK" w:hAnsi="方正仿宋_GBK" w:eastAsia="方正仿宋_GBK" w:cs="方正仿宋_GBK"/>
          <w:sz w:val="32"/>
          <w:szCs w:val="32"/>
        </w:rPr>
        <w:t>药品类易制毒化学品安全管理制度文件目录（应包含有文件名称、文件编号、发布日期、生效日期）</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9</w:t>
      </w:r>
      <w:r>
        <w:rPr>
          <w:rFonts w:hint="eastAsia" w:ascii="方正仿宋_GBK" w:hAnsi="方正仿宋_GBK" w:eastAsia="方正仿宋_GBK" w:cs="方正仿宋_GBK"/>
          <w:sz w:val="32"/>
          <w:szCs w:val="32"/>
        </w:rPr>
        <w:t>.重点区域设置电视监控设施的说明</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 xml:space="preserve"> </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10</w:t>
      </w:r>
      <w:r>
        <w:rPr>
          <w:rFonts w:hint="eastAsia" w:ascii="方正仿宋_GBK" w:hAnsi="方正仿宋_GBK" w:eastAsia="方正仿宋_GBK" w:cs="方正仿宋_GBK"/>
          <w:sz w:val="32"/>
          <w:szCs w:val="32"/>
        </w:rPr>
        <w:t>.与公安机关联网报警的证明</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.企业法定代表人具有药品类易制毒化学品有关知识的说明材料（应说明培训方式、培训内容、考核情况）</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12</w:t>
      </w:r>
      <w:r>
        <w:rPr>
          <w:rFonts w:hint="eastAsia" w:ascii="方正仿宋_GBK" w:hAnsi="方正仿宋_GBK" w:eastAsia="方正仿宋_GBK" w:cs="方正仿宋_GBK"/>
          <w:sz w:val="32"/>
          <w:szCs w:val="32"/>
        </w:rPr>
        <w:t>.企业负责人 具有药品类易制毒化学品有关知识的说明材料（应说明培训方式、培训内容、考核情况）</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13</w:t>
      </w:r>
      <w:r>
        <w:rPr>
          <w:rFonts w:hint="eastAsia" w:ascii="方正仿宋_GBK" w:hAnsi="方正仿宋_GBK" w:eastAsia="方正仿宋_GBK" w:cs="方正仿宋_GBK"/>
          <w:sz w:val="32"/>
          <w:szCs w:val="32"/>
        </w:rPr>
        <w:t>.技术、管理人员具有药品类易制毒化学品有关知识的说明材料（应说明培训方式、培训内容、考核情况）</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.企业法定代表人无毒品犯罪记录的证明</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15</w:t>
      </w:r>
      <w:r>
        <w:rPr>
          <w:rFonts w:hint="eastAsia" w:ascii="方正仿宋_GBK" w:hAnsi="方正仿宋_GBK" w:eastAsia="方正仿宋_GBK" w:cs="方正仿宋_GBK"/>
          <w:sz w:val="32"/>
          <w:szCs w:val="32"/>
        </w:rPr>
        <w:t>.相关工作人员无毒品犯罪记录的证明（相关工作人员至少包括企业负责人、生产负责人、质量负责人、生产工作人员、质量检验人员、经办人员）</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16.</w:t>
      </w:r>
      <w:r>
        <w:rPr>
          <w:rFonts w:hint="eastAsia" w:ascii="方正仿宋_GBK" w:hAnsi="方正仿宋_GBK" w:eastAsia="方正仿宋_GBK" w:cs="方正仿宋_GBK"/>
          <w:sz w:val="32"/>
          <w:szCs w:val="32"/>
        </w:rPr>
        <w:t>申请生产仅能作为药品中间体使用的药品类易制毒化学品的，还应当提供合法用途说明等其他相应资料</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17.</w:t>
      </w:r>
      <w:r>
        <w:rPr>
          <w:rFonts w:hint="eastAsia" w:ascii="方正仿宋_GBK" w:hAnsi="方正仿宋_GBK" w:eastAsia="方正仿宋_GBK" w:cs="方正仿宋_GBK"/>
          <w:sz w:val="32"/>
          <w:szCs w:val="32"/>
        </w:rPr>
        <w:t>授权委托书</w:t>
      </w:r>
      <w:r>
        <w:rPr>
          <w:rFonts w:hint="eastAsia" w:ascii="方正仿宋_GBK" w:hAnsi="方正仿宋_GBK" w:eastAsia="方正仿宋_GBK" w:cs="方正仿宋_GBK"/>
          <w:sz w:val="32"/>
          <w:szCs w:val="32"/>
          <w:lang w:val="en-US" w:eastAsia="zh-CN"/>
        </w:rPr>
        <w:t>;</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18.</w:t>
      </w:r>
      <w:r>
        <w:rPr>
          <w:rFonts w:hint="eastAsia" w:ascii="方正仿宋_GBK" w:hAnsi="方正仿宋_GBK" w:eastAsia="方正仿宋_GBK" w:cs="方正仿宋_GBK"/>
          <w:sz w:val="32"/>
          <w:szCs w:val="32"/>
        </w:rPr>
        <w:t>真实性承诺</w:t>
      </w:r>
      <w:r>
        <w:rPr>
          <w:rFonts w:hint="eastAsia" w:ascii="方正仿宋_GBK" w:hAnsi="方正仿宋_GBK" w:eastAsia="方正仿宋_GBK" w:cs="方正仿宋_GBK"/>
          <w:sz w:val="32"/>
          <w:szCs w:val="32"/>
          <w:lang w:eastAsia="zh-CN"/>
        </w:rPr>
        <w:t>。</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程序环节</w:t>
      </w:r>
    </w:p>
    <w:p>
      <w:pPr>
        <w:widowControl/>
        <w:numPr>
          <w:ilvl w:val="0"/>
          <w:numId w:val="0"/>
        </w:numPr>
        <w:spacing w:line="594" w:lineRule="exact"/>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 xml:space="preserve">    （一）审批层级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widowControl/>
        <w:numPr>
          <w:ilvl w:val="0"/>
          <w:numId w:val="0"/>
        </w:numPr>
        <w:spacing w:line="594" w:lineRule="exact"/>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 xml:space="preserve">   （二）办理流程</w:t>
      </w:r>
    </w:p>
    <w:p>
      <w:pPr>
        <w:widowControl/>
        <w:spacing w:line="540" w:lineRule="exact"/>
        <w:jc w:val="left"/>
        <w:rPr>
          <w:rFonts w:hint="eastAsia" w:ascii="方正仿宋_GBK" w:hAnsi="方正仿宋_GBK" w:eastAsia="方正仿宋_GBK" w:cs="方正仿宋_GBK"/>
          <w:color w:val="auto"/>
          <w:kern w:val="0"/>
          <w:sz w:val="32"/>
          <w:szCs w:val="32"/>
        </w:rPr>
      </w:pPr>
      <w:r>
        <w:rPr>
          <w:rFonts w:hint="eastAsia" w:ascii="仿宋_GB2312" w:hAnsi="仿宋_GB2312" w:eastAsia="仿宋_GB2312" w:cs="仿宋_GB2312"/>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rPr>
        <w:t>申请生产第一类中的药品类易制毒化学品的，由</w:t>
      </w:r>
      <w:r>
        <w:rPr>
          <w:rFonts w:hint="eastAsia" w:ascii="方正仿宋_GBK" w:hAnsi="方正仿宋_GBK" w:eastAsia="方正仿宋_GBK" w:cs="方正仿宋_GBK"/>
          <w:color w:val="auto"/>
          <w:kern w:val="0"/>
          <w:sz w:val="32"/>
          <w:szCs w:val="32"/>
          <w:lang w:eastAsia="zh-CN"/>
        </w:rPr>
        <w:t>重庆市药品监督管理局</w:t>
      </w:r>
      <w:r>
        <w:rPr>
          <w:rFonts w:hint="eastAsia" w:ascii="方正仿宋_GBK" w:hAnsi="方正仿宋_GBK" w:eastAsia="方正仿宋_GBK" w:cs="方正仿宋_GBK"/>
          <w:color w:val="auto"/>
          <w:kern w:val="0"/>
          <w:sz w:val="32"/>
          <w:szCs w:val="32"/>
        </w:rPr>
        <w:t>审批，应当自收到申请之日起60日内，对申请人提交的申请材料进行审查。对符合规定的，发给生产许可证，或者在企业已经取得的有关生产许可证件上标注；不予许可的，应当书面说明理由。</w:t>
      </w:r>
    </w:p>
    <w:p>
      <w:pPr>
        <w:widowControl/>
        <w:spacing w:line="540" w:lineRule="exact"/>
        <w:ind w:firstLine="640"/>
        <w:jc w:val="left"/>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审查第一类易制毒化学品生产许可申请材料时，根据需要，可以进行实地核查和专家评审。</w:t>
      </w:r>
    </w:p>
    <w:p>
      <w:pPr>
        <w:widowControl/>
        <w:numPr>
          <w:ilvl w:val="0"/>
          <w:numId w:val="0"/>
        </w:numPr>
        <w:spacing w:line="594" w:lineRule="exact"/>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 xml:space="preserve">  （三）审批时限</w:t>
      </w:r>
    </w:p>
    <w:p>
      <w:pPr>
        <w:widowControl/>
        <w:numPr>
          <w:ilvl w:val="0"/>
          <w:numId w:val="0"/>
        </w:numPr>
        <w:spacing w:line="59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color w:val="auto"/>
          <w:sz w:val="32"/>
          <w:szCs w:val="32"/>
          <w:lang w:val="en-US" w:eastAsia="zh-CN"/>
        </w:rPr>
        <w:t>法定时限：60个工作日；承诺时限：30个工作日。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1.严格执行国家有关法律法规和规章，加强对药品类易制毒化学品生产企业监管，每季度检查不少于一次。</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2.以风险管理为基础，制定产品抽检计划。对在产在册药品生产企业进行全覆盖监督抽检。</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3.对抽检不合格的药品依法开展后处置工作。</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4.加大违法案件查办力度。对检查发现的问题深入研判，对违法犯罪行为依法查处，违法信息及时公开。</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5.及时向社会公开许可信息，加强社会监督。</w:t>
      </w:r>
    </w:p>
    <w:p>
      <w:pPr>
        <w:widowControl/>
        <w:spacing w:line="540" w:lineRule="exact"/>
        <w:ind w:firstLine="640" w:firstLineChars="200"/>
        <w:jc w:val="left"/>
        <w:rPr>
          <w:rFonts w:ascii="Times New Roman" w:hAnsi="Times New Roman" w:eastAsia="仿宋_GB2312"/>
          <w:kern w:val="0"/>
          <w:sz w:val="32"/>
          <w:szCs w:val="32"/>
        </w:rPr>
      </w:pPr>
    </w:p>
    <w:p>
      <w:pPr>
        <w:widowControl/>
        <w:spacing w:line="540" w:lineRule="exact"/>
        <w:jc w:val="left"/>
        <w:rPr>
          <w:rFonts w:ascii="Times New Roman" w:hAnsi="Times New Roman" w:eastAsia="仿宋_GB2312"/>
          <w:kern w:val="0"/>
          <w:sz w:val="32"/>
          <w:szCs w:val="32"/>
        </w:rPr>
      </w:pPr>
    </w:p>
    <w:sectPr>
      <w:footerReference r:id="rId3"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9E3E6"/>
    <w:multiLevelType w:val="singleLevel"/>
    <w:tmpl w:val="6119E3E6"/>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53A38"/>
    <w:rsid w:val="00C90B7D"/>
    <w:rsid w:val="00D143B5"/>
    <w:rsid w:val="00E214D7"/>
    <w:rsid w:val="00E3037D"/>
    <w:rsid w:val="00EA2AB7"/>
    <w:rsid w:val="00F44409"/>
    <w:rsid w:val="00F6473A"/>
    <w:rsid w:val="00FD1A90"/>
    <w:rsid w:val="014519A3"/>
    <w:rsid w:val="03FD01A2"/>
    <w:rsid w:val="04E0470D"/>
    <w:rsid w:val="09420AEB"/>
    <w:rsid w:val="0E143AB5"/>
    <w:rsid w:val="0E9E5EB8"/>
    <w:rsid w:val="0FC53BEC"/>
    <w:rsid w:val="14E851BC"/>
    <w:rsid w:val="1A4E35C8"/>
    <w:rsid w:val="1D4504F4"/>
    <w:rsid w:val="1DC42C23"/>
    <w:rsid w:val="240F3678"/>
    <w:rsid w:val="243F32EC"/>
    <w:rsid w:val="24AF10A3"/>
    <w:rsid w:val="2B6B141C"/>
    <w:rsid w:val="2BBE2915"/>
    <w:rsid w:val="2D23171B"/>
    <w:rsid w:val="2D506D67"/>
    <w:rsid w:val="2EAA029D"/>
    <w:rsid w:val="2F244C34"/>
    <w:rsid w:val="2FF6286D"/>
    <w:rsid w:val="3023343B"/>
    <w:rsid w:val="32EA37F9"/>
    <w:rsid w:val="33272F8A"/>
    <w:rsid w:val="36D83D8B"/>
    <w:rsid w:val="38632271"/>
    <w:rsid w:val="40EE0676"/>
    <w:rsid w:val="42212F8E"/>
    <w:rsid w:val="45DF9700"/>
    <w:rsid w:val="4ABC696A"/>
    <w:rsid w:val="55F3EFE5"/>
    <w:rsid w:val="58701BA4"/>
    <w:rsid w:val="58D70421"/>
    <w:rsid w:val="5B2D4026"/>
    <w:rsid w:val="62636276"/>
    <w:rsid w:val="63B04D98"/>
    <w:rsid w:val="63C43411"/>
    <w:rsid w:val="64ED3F44"/>
    <w:rsid w:val="66947E0B"/>
    <w:rsid w:val="6715286F"/>
    <w:rsid w:val="679153CE"/>
    <w:rsid w:val="68022A14"/>
    <w:rsid w:val="6EB59771"/>
    <w:rsid w:val="73380993"/>
    <w:rsid w:val="77DFC969"/>
    <w:rsid w:val="7D7BA6CB"/>
    <w:rsid w:val="7FAECE31"/>
    <w:rsid w:val="89BF9DDE"/>
    <w:rsid w:val="ADE5932C"/>
    <w:rsid w:val="B96B265F"/>
    <w:rsid w:val="BEFFE9A6"/>
    <w:rsid w:val="BFEF40EB"/>
    <w:rsid w:val="FBB6C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9">
    <w:name w:val="Strong"/>
    <w:basedOn w:val="8"/>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8"/>
    <w:link w:val="5"/>
    <w:qFormat/>
    <w:uiPriority w:val="99"/>
    <w:rPr>
      <w:rFonts w:ascii="Calibri" w:hAnsi="Calibri" w:eastAsia="宋体" w:cs="Times New Roman"/>
      <w:sz w:val="18"/>
      <w:szCs w:val="18"/>
    </w:rPr>
  </w:style>
  <w:style w:type="character" w:customStyle="1" w:styleId="12">
    <w:name w:val="页脚 Char"/>
    <w:basedOn w:val="8"/>
    <w:link w:val="4"/>
    <w:qFormat/>
    <w:uiPriority w:val="99"/>
    <w:rPr>
      <w:rFonts w:ascii="Calibri" w:hAnsi="Calibri" w:eastAsia="宋体" w:cs="Times New Roman"/>
      <w:sz w:val="18"/>
      <w:szCs w:val="18"/>
    </w:rPr>
  </w:style>
  <w:style w:type="character" w:customStyle="1" w:styleId="13">
    <w:name w:val="批注框文本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芒果麻麻</cp:lastModifiedBy>
  <cp:lastPrinted>2021-06-21T08:32:00Z</cp:lastPrinted>
  <dcterms:modified xsi:type="dcterms:W3CDTF">2021-08-24T03:06:00Z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18438CC3229F4421A9CBBAB4D5F23A5A</vt:lpwstr>
  </property>
</Properties>
</file>