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附件27</w:t>
      </w:r>
      <w:bookmarkStart w:id="0" w:name="_GoBack"/>
      <w:bookmarkEnd w:id="0"/>
    </w:p>
    <w:p>
      <w:pPr>
        <w:widowControl/>
        <w:spacing w:line="594" w:lineRule="exact"/>
        <w:ind w:firstLine="880" w:firstLineChars="200"/>
        <w:jc w:val="center"/>
        <w:rPr>
          <w:rFonts w:hint="eastAsia" w:ascii="方正小标宋_GBK" w:hAnsi="方正小标宋_GBK" w:eastAsia="方正小标宋_GBK" w:cs="方正小标宋_GBK"/>
          <w:kern w:val="0"/>
          <w:sz w:val="44"/>
          <w:szCs w:val="44"/>
        </w:rPr>
      </w:pPr>
    </w:p>
    <w:p>
      <w:pPr>
        <w:widowControl/>
        <w:spacing w:line="594"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药品零售企业筹建审批具体管理措施</w:t>
      </w:r>
    </w:p>
    <w:p>
      <w:pPr>
        <w:widowControl/>
        <w:spacing w:line="594" w:lineRule="exact"/>
        <w:jc w:val="center"/>
        <w:rPr>
          <w:rFonts w:hint="eastAsia" w:ascii="Times New Roman" w:hAnsi="Times New Roman" w:eastAsia="楷体_GB2312" w:cs="楷体_GB2312"/>
          <w:kern w:val="0"/>
          <w:sz w:val="32"/>
          <w:szCs w:val="32"/>
          <w:lang w:eastAsia="zh-CN"/>
        </w:rPr>
      </w:pPr>
      <w:r>
        <w:rPr>
          <w:rFonts w:hint="eastAsia" w:ascii="Times New Roman" w:hAnsi="Times New Roman" w:eastAsia="楷体_GB2312" w:cs="楷体_GB2312"/>
          <w:kern w:val="0"/>
          <w:sz w:val="32"/>
          <w:szCs w:val="32"/>
          <w:lang w:eastAsia="zh-CN"/>
        </w:rPr>
        <w:t>（</w:t>
      </w:r>
      <w:r>
        <w:rPr>
          <w:rFonts w:hint="eastAsia" w:ascii="Times New Roman" w:hAnsi="Times New Roman" w:eastAsia="楷体_GB2312" w:cs="楷体_GB2312"/>
          <w:kern w:val="0"/>
          <w:sz w:val="32"/>
          <w:szCs w:val="32"/>
        </w:rPr>
        <w:t>重庆自贸试验区</w:t>
      </w:r>
      <w:r>
        <w:rPr>
          <w:rFonts w:hint="eastAsia" w:ascii="Times New Roman" w:hAnsi="Times New Roman" w:eastAsia="楷体_GB2312" w:cs="楷体_GB2312"/>
          <w:kern w:val="0"/>
          <w:sz w:val="32"/>
          <w:szCs w:val="32"/>
          <w:lang w:eastAsia="zh-CN"/>
        </w:rPr>
        <w:t>）</w:t>
      </w:r>
    </w:p>
    <w:p>
      <w:pPr>
        <w:widowControl/>
        <w:spacing w:line="594" w:lineRule="exact"/>
        <w:ind w:firstLine="640" w:firstLineChars="200"/>
        <w:jc w:val="left"/>
        <w:rPr>
          <w:rFonts w:hint="eastAsia" w:ascii="Times New Roman" w:hAnsi="Times New Roman" w:eastAsia="楷体_GB2312" w:cs="楷体_GB2312"/>
          <w:kern w:val="0"/>
          <w:sz w:val="32"/>
          <w:szCs w:val="32"/>
        </w:rPr>
      </w:pPr>
    </w:p>
    <w:p>
      <w:pPr>
        <w:widowControl/>
        <w:spacing w:line="594"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94" w:lineRule="exact"/>
        <w:ind w:firstLine="640" w:firstLineChars="200"/>
        <w:jc w:val="left"/>
        <w:rPr>
          <w:rFonts w:hint="eastAsia" w:ascii="方正仿宋_GBK" w:hAnsi="Times New Roman" w:eastAsia="方正仿宋_GBK"/>
          <w:kern w:val="0"/>
          <w:sz w:val="32"/>
          <w:szCs w:val="32"/>
          <w:lang w:eastAsia="zh-CN"/>
        </w:rPr>
      </w:pPr>
      <w:r>
        <w:rPr>
          <w:rFonts w:hint="eastAsia" w:ascii="方正仿宋_GBK" w:hAnsi="Times New Roman" w:eastAsia="方正仿宋_GBK"/>
          <w:kern w:val="0"/>
          <w:sz w:val="32"/>
          <w:szCs w:val="32"/>
          <w:lang w:eastAsia="zh-CN"/>
        </w:rPr>
        <w:t>药品流通监督管理处</w:t>
      </w:r>
    </w:p>
    <w:p>
      <w:pPr>
        <w:widowControl/>
        <w:spacing w:line="594"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，试点在自由贸易试验区内开办药品零售企业不再向药监部门申办筹建审批，直接申请办理药品经营许可。</w:t>
      </w:r>
    </w:p>
    <w:p>
      <w:pPr>
        <w:widowControl/>
        <w:spacing w:line="594"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三、</w:t>
      </w:r>
      <w:r>
        <w:rPr>
          <w:rFonts w:hint="eastAsia" w:ascii="方正黑体_GBK" w:hAnsi="方正黑体_GBK" w:eastAsia="方正黑体_GBK" w:cs="方正黑体_GBK"/>
          <w:kern w:val="0"/>
          <w:sz w:val="32"/>
          <w:szCs w:val="32"/>
        </w:rPr>
        <w:t>监管措施。</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落实“四个最严”要求，制定年度监管计划，突出监管重点，强化风险控制。</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通过日常监管、专项检查等督促企业不断完善、改进质量管理体系，持续合法合规经营。</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对违法违规行为，依法严厉查处并公开曝光。</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4.及时向社会公开许可信息，加强社会监督。</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5.加强抽检监测。对监督抽检中发现的不符合规定产品和违法违规行为，依法进行查处。</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7.加强信用监管，依法依规对失信主体开展失信惩戒。</w:t>
      </w:r>
    </w:p>
    <w:p>
      <w:pPr>
        <w:spacing w:line="600" w:lineRule="exact"/>
        <w:ind w:firstLine="640" w:firstLineChars="200"/>
        <w:jc w:val="both"/>
        <w:rPr>
          <w:rFonts w:ascii="方正黑体_GBK" w:eastAsia="方正黑体_GBK" w:cs="楷体_GB2312"/>
          <w:color w:val="auto"/>
          <w:kern w:val="0"/>
          <w:sz w:val="32"/>
          <w:szCs w:val="32"/>
          <w:highlight w:val="none"/>
        </w:rPr>
      </w:pPr>
      <w:r>
        <w:rPr>
          <w:rFonts w:hint="eastAsia" w:ascii="方正黑体_GBK" w:eastAsia="方正黑体_GBK" w:cs="楷体_GB2312"/>
          <w:color w:val="auto"/>
          <w:kern w:val="0"/>
          <w:sz w:val="32"/>
          <w:szCs w:val="32"/>
          <w:highlight w:val="none"/>
          <w:lang w:eastAsia="zh-CN"/>
        </w:rPr>
        <w:t>四</w:t>
      </w:r>
      <w:r>
        <w:rPr>
          <w:rFonts w:hint="eastAsia" w:ascii="方正黑体_GBK" w:eastAsia="方正黑体_GBK" w:cs="楷体_GB2312"/>
          <w:color w:val="auto"/>
          <w:kern w:val="0"/>
          <w:sz w:val="32"/>
          <w:szCs w:val="32"/>
          <w:highlight w:val="none"/>
        </w:rPr>
        <w:t>、其他事项</w:t>
      </w:r>
    </w:p>
    <w:p>
      <w:pPr>
        <w:spacing w:line="360" w:lineRule="auto"/>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重庆自由贸易试验区所在区的其他区域</w:t>
      </w:r>
      <w:r>
        <w:rPr>
          <w:rFonts w:hint="eastAsia" w:ascii="方正仿宋_GBK" w:hAnsi="方正仿宋_GBK" w:eastAsia="方正仿宋_GBK" w:cs="方正仿宋_GBK"/>
          <w:color w:val="auto"/>
          <w:sz w:val="32"/>
          <w:szCs w:val="32"/>
          <w:highlight w:val="none"/>
        </w:rPr>
        <w:t>参照执行。</w:t>
      </w:r>
    </w:p>
    <w:p>
      <w:pPr>
        <w:widowControl/>
        <w:spacing w:line="594" w:lineRule="exact"/>
        <w:ind w:firstLine="640" w:firstLineChars="200"/>
        <w:jc w:val="left"/>
        <w:rPr>
          <w:rFonts w:hint="eastAsia" w:ascii="Times New Roman" w:hAnsi="Times New Roman" w:eastAsia="仿宋_GB2312"/>
          <w:sz w:val="32"/>
          <w:szCs w:val="32"/>
        </w:rPr>
      </w:pPr>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7D890CE4"/>
    <w:rsid w:val="02F317AA"/>
    <w:rsid w:val="083321E2"/>
    <w:rsid w:val="09DD43FB"/>
    <w:rsid w:val="0CDB2A3E"/>
    <w:rsid w:val="10A43E1A"/>
    <w:rsid w:val="17011C0A"/>
    <w:rsid w:val="1CFA299A"/>
    <w:rsid w:val="21A93F47"/>
    <w:rsid w:val="245E6FEE"/>
    <w:rsid w:val="25886CC3"/>
    <w:rsid w:val="43AD32D4"/>
    <w:rsid w:val="4CD56FDA"/>
    <w:rsid w:val="6E5733F8"/>
    <w:rsid w:val="70DA6D1A"/>
    <w:rsid w:val="7B094CA7"/>
    <w:rsid w:val="7BF475CC"/>
    <w:rsid w:val="7D890C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2021-08-06T08:12:00Z</dcterms:created>
  <dc:creator>廖磊</dc:creator>
  <cp:lastModifiedBy>芒果麻麻</cp:lastModifiedBy>
  <dcterms:modified xsi:type="dcterms:W3CDTF">2021-08-24T03:08:47Z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5CCA1BE1EF7E40E08965274BBDE69B7E</vt:lpwstr>
  </property>
</Properties>
</file>