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540" w:lineRule="exact"/>
        <w:jc w:val="left"/>
        <w:rPr>
          <w:rFonts w:hint="default" w:ascii="Times New Roman" w:hAnsi="Times New Roman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kern w:val="0"/>
          <w:sz w:val="32"/>
          <w:szCs w:val="32"/>
          <w:lang w:val="en-US" w:eastAsia="zh-CN"/>
        </w:rPr>
        <w:t>附件18</w:t>
      </w:r>
    </w:p>
    <w:p>
      <w:pPr>
        <w:numPr>
          <w:numId w:val="0"/>
        </w:numPr>
        <w:wordWrap/>
        <w:jc w:val="left"/>
        <w:rPr>
          <w:rFonts w:hint="eastAsia" w:ascii="方正仿宋_GBK" w:hAnsi="方正仿宋_GBK" w:cs="方正仿宋_GBK"/>
          <w:color w:val="0000FF"/>
          <w:spacing w:val="-4"/>
          <w:sz w:val="32"/>
          <w:szCs w:val="32"/>
          <w:highlight w:val="none"/>
          <w:lang w:val="en-US" w:eastAsia="zh-CN"/>
        </w:rPr>
      </w:pPr>
    </w:p>
    <w:p>
      <w:pPr>
        <w:widowControl/>
        <w:spacing w:line="540" w:lineRule="exact"/>
        <w:jc w:val="center"/>
        <w:rPr>
          <w:rFonts w:ascii="Times New Roman" w:hAnsi="Times New Roman" w:eastAsia="方正仿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第二类精神药品零售业务审批具体管理措施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Times New Roman" w:hAnsi="Times New Roman" w:eastAsia="楷体_GB2312" w:cs="楷体_GB2312"/>
          <w:kern w:val="0"/>
          <w:sz w:val="32"/>
          <w:szCs w:val="32"/>
        </w:rPr>
      </w:pP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一、责任处室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行政审批处、药品流通监督管理处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二、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改革内容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根据《国务院关于深化“证照分离”改革进一步激发市场主体发展活力的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通知》（国发〔2021〕7号）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《重庆市人民政府关于印发重庆市深化“证照分离”改革进一步激发市场主体发展活力实施方案的通知》（渝府发〔2021〕16号）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，对“第二类精神药品零售业务审批”由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重庆市药品监督管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理局、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区县市场监督管理部门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实行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优化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审批服务，不再要求申请人提供药品经营许可证、药品经营质量管理规范（GSP）证书等材料。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法律依据</w:t>
      </w:r>
    </w:p>
    <w:p>
      <w:pPr>
        <w:widowControl/>
        <w:spacing w:line="540" w:lineRule="exact"/>
        <w:ind w:firstLine="640" w:firstLineChars="200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《麻醉药品和精神药品管理条例》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许可条件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《麻醉药品和精神药品管理条例》第三十一条 经所在地设区的市级药品监督管理部门批准，实行统一进货、统一配送、统一管理的药品零售连锁企业可以从事第二类精神药品零售业务。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五、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材料要求</w:t>
      </w:r>
    </w:p>
    <w:p>
      <w:pPr>
        <w:adjustRightInd w:val="0"/>
        <w:snapToGrid w:val="0"/>
        <w:spacing w:line="540" w:lineRule="exact"/>
        <w:ind w:left="62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1.《申报麻醉药品和精神药品定点经营申请表》。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2.企业实行统一进货、统一配送、统一管理的情况说明。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3.零售连锁企业的《企业法人营业执照》复印件（加盖企业公章）。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4.企业、门店经营第二类精神药品的安全管理制度，安全设施设备明细。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5.拟从事第二类精神药品零售的门店名单，门店、《企业法人营业执照》复印件（加盖公章）。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6.企业和门店负责人、质量负责人、专门管理第二类精神药品经营人员名单和基本情况。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7.行政许可（行政确认）申请材料真实性保证声明。</w:t>
      </w:r>
    </w:p>
    <w:p>
      <w:pPr>
        <w:widowControl/>
        <w:numPr>
          <w:ilvl w:val="0"/>
          <w:numId w:val="1"/>
        </w:numPr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程序环节</w:t>
      </w:r>
    </w:p>
    <w:p>
      <w:pPr>
        <w:widowControl/>
        <w:spacing w:line="594" w:lineRule="exac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</w:rPr>
        <w:t>（一）审批层级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eastAsia="zh-CN"/>
        </w:rPr>
        <w:t>。</w:t>
      </w:r>
    </w:p>
    <w:p>
      <w:pPr>
        <w:widowControl/>
        <w:spacing w:line="594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1.受理机构: 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重庆市药品监督管理局、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区县市场监督管理部门</w:t>
      </w:r>
    </w:p>
    <w:p>
      <w:pPr>
        <w:widowControl/>
        <w:spacing w:line="594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2.决定机构: 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重庆市药品监督管理局、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区县市场监督管理部门</w:t>
      </w:r>
    </w:p>
    <w:p>
      <w:pPr>
        <w:widowControl/>
        <w:spacing w:line="594" w:lineRule="exact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</w:rPr>
        <w:t>（二）办理流程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40" w:lineRule="exact"/>
        <w:ind w:firstLine="643" w:firstLineChars="200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零售连锁企业总部申请：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1.申请零售第二类精神药品的药品零售连锁企业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总部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，应当向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重庆市药品监督管理局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提出申请，填报《申报麻醉药品和精神药品定点经营申请表》，报送相应资料。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重庆市药品监督管理局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应当在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0日内进行审查，做出是否批准的决定。批准的，发证部门应当在零售连锁企业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总部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的《药品经营许可证》经营范围中予以注明。不予批准的，应当书面说明理由。</w:t>
      </w:r>
    </w:p>
    <w:p>
      <w:pPr>
        <w:adjustRightInd w:val="0"/>
        <w:snapToGrid w:val="0"/>
        <w:spacing w:line="540" w:lineRule="exact"/>
        <w:ind w:firstLine="643" w:firstLineChars="200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lang w:eastAsia="zh-CN"/>
        </w:rPr>
        <w:t>零售连锁企业门店申请：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1.申请零售第二类精神药品的药品零售连锁企业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门店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，应当向所在地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区县市场监督管理部门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提出申请，填报《申报麻醉药品和精神药品定点经营申请表》，报送相应资料。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2.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区县市场监督管理部门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应当在20日内进行审查，做出是否批准的决定。批准的，发证部门应当在药品零售连锁企业相应门店的《药品经营许可证》经营范围中予以注明。不予批准的，应当书面说明理由。</w:t>
      </w:r>
    </w:p>
    <w:p>
      <w:pPr>
        <w:widowControl/>
        <w:numPr>
          <w:numId w:val="0"/>
        </w:numPr>
        <w:spacing w:line="594" w:lineRule="exact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 xml:space="preserve">  （三）审批时限。</w:t>
      </w:r>
    </w:p>
    <w:p>
      <w:pPr>
        <w:spacing w:line="540" w:lineRule="exact"/>
        <w:ind w:firstLine="640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零售连锁企业总部申请：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法定时限：40个工作日；承诺时限：20个工作日。</w:t>
      </w:r>
    </w:p>
    <w:p>
      <w:pPr>
        <w:spacing w:line="540" w:lineRule="exact"/>
        <w:ind w:firstLine="640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零售连锁企业门店申请：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法定时限：20个工作日；承诺时限：10个工作日。</w:t>
      </w:r>
    </w:p>
    <w:p>
      <w:pPr>
        <w:widowControl/>
        <w:spacing w:line="540" w:lineRule="exact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七、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监管措施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加大信息公示力度，向社会公开药品经营许可信息，加强社会监督。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加强日常监管，严格按照《麻醉药品和精神药品管理条例》(国务院令第442号)等有关法律法规和规章，督促第二类精神药品零售企业落实主体责任，严格落实国家药监局对高风险药品经营企业的检查频次。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通过特殊药品监管信息网络，对第二类精神药品的购进、销售、储存等环节实施重点监管，形成全过程、全链条闭环管理，严防发生流弊事件。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4.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发现企业违法违规行为要依法严查重处，构成犯罪的，依法追究刑事责任。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5.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畅通投诉举报渠道，发挥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12315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投诉举报职能，强化社会监督，落实药品安全社会共治。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6.加强信用监管，依法依规对失信主体开展失信惩戒。</w:t>
      </w:r>
    </w:p>
    <w:sectPr>
      <w:footerReference r:id="rId4" w:type="default"/>
      <w:pgSz w:w="11906" w:h="16838"/>
      <w:pgMar w:top="1417" w:right="1474" w:bottom="141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32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29090397">
    <w:nsid w:val="6119F25D"/>
    <w:multiLevelType w:val="singleLevel"/>
    <w:tmpl w:val="6119F25D"/>
    <w:lvl w:ilvl="0" w:tentative="1">
      <w:start w:val="6"/>
      <w:numFmt w:val="chineseCounting"/>
      <w:suff w:val="nothing"/>
      <w:lvlText w:val="%1、"/>
      <w:lvlJc w:val="left"/>
    </w:lvl>
  </w:abstractNum>
  <w:num w:numId="1">
    <w:abstractNumId w:val="162909039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62007A27"/>
    <w:rsid w:val="02260CF5"/>
    <w:rsid w:val="0823597F"/>
    <w:rsid w:val="0BB90489"/>
    <w:rsid w:val="0C5A52B8"/>
    <w:rsid w:val="0EA32874"/>
    <w:rsid w:val="275140CE"/>
    <w:rsid w:val="27A37A95"/>
    <w:rsid w:val="289912A7"/>
    <w:rsid w:val="28C733FF"/>
    <w:rsid w:val="2C8B20D4"/>
    <w:rsid w:val="3CA36D89"/>
    <w:rsid w:val="48E8718D"/>
    <w:rsid w:val="4A75116B"/>
    <w:rsid w:val="4ED20DA4"/>
    <w:rsid w:val="52B72342"/>
    <w:rsid w:val="54A55C53"/>
    <w:rsid w:val="5A225078"/>
    <w:rsid w:val="5A8E2740"/>
    <w:rsid w:val="5BB67402"/>
    <w:rsid w:val="62007A27"/>
    <w:rsid w:val="685F2D49"/>
    <w:rsid w:val="6C0F158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Indent 2"/>
    <w:basedOn w:val="1"/>
    <w:qFormat/>
    <w:uiPriority w:val="0"/>
    <w:pPr>
      <w:tabs>
        <w:tab w:val="left" w:pos="720"/>
      </w:tabs>
      <w:adjustRightInd w:val="0"/>
      <w:snapToGrid w:val="0"/>
      <w:spacing w:line="360" w:lineRule="auto"/>
      <w:ind w:firstLine="480"/>
    </w:pPr>
    <w:rPr>
      <w:rFonts w:eastAsia="仿宋_GB2312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Indent 3"/>
    <w:basedOn w:val="1"/>
    <w:qFormat/>
    <w:uiPriority w:val="0"/>
    <w:pPr>
      <w:tabs>
        <w:tab w:val="left" w:pos="720"/>
      </w:tabs>
      <w:adjustRightInd w:val="0"/>
      <w:snapToGrid w:val="0"/>
      <w:spacing w:line="360" w:lineRule="auto"/>
      <w:ind w:firstLine="540"/>
    </w:pPr>
    <w:rPr>
      <w:rFonts w:eastAsia="仿宋_GB2312"/>
      <w:sz w:val="24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专业版_9.1.0.4798_{F1E327BC-269C-435d-A152-05C5408002CA}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2021-08-06T01:05:00Z</dcterms:created>
  <dc:creator>廖磊</dc:creator>
  <cp:lastModifiedBy>吕睿皓</cp:lastModifiedBy>
  <dcterms:modified xsi:type="dcterms:W3CDTF">2021-08-24T08:10:02Z</dcterms:modified>
  <dc:title>附件24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  <property fmtid="{D5CDD505-2E9C-101B-9397-08002B2CF9AE}" pid="3" name="ICV">
    <vt:lpwstr>1D98DE5AE5FF4D3A8265700E55F33859</vt:lpwstr>
  </property>
</Properties>
</file>