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left"/>
        <w:rPr>
          <w:rFonts w:hint="default" w:ascii="Times New Roman" w:hAnsi="Times New Roman" w:eastAsia="黑体" w:cs="黑体"/>
          <w:kern w:val="0"/>
          <w:sz w:val="32"/>
          <w:szCs w:val="32"/>
          <w:lang w:val="en-US" w:eastAsia="zh-CN"/>
        </w:rPr>
      </w:pPr>
      <w:r>
        <w:rPr>
          <w:rFonts w:hint="eastAsia" w:ascii="Times New Roman" w:hAnsi="Times New Roman" w:eastAsia="黑体" w:cs="黑体"/>
          <w:kern w:val="0"/>
          <w:sz w:val="32"/>
          <w:szCs w:val="32"/>
          <w:lang w:val="en-US" w:eastAsia="zh-CN"/>
        </w:rPr>
        <w:t>附件12</w:t>
      </w:r>
      <w:bookmarkStart w:id="0" w:name="_GoBack"/>
      <w:bookmarkEnd w:id="0"/>
    </w:p>
    <w:p>
      <w:pPr>
        <w:numPr>
          <w:ilvl w:val="0"/>
          <w:numId w:val="0"/>
        </w:numPr>
        <w:wordWrap/>
        <w:jc w:val="left"/>
        <w:rPr>
          <w:rFonts w:hint="eastAsia" w:ascii="方正仿宋_GBK" w:hAnsi="方正仿宋_GBK" w:cs="方正仿宋_GBK"/>
          <w:color w:val="0000FF"/>
          <w:spacing w:val="-4"/>
          <w:sz w:val="32"/>
          <w:szCs w:val="32"/>
          <w:highlight w:val="none"/>
          <w:lang w:val="en-US" w:eastAsia="zh-CN"/>
        </w:rPr>
      </w:pP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r>
        <w:rPr>
          <w:rFonts w:hint="eastAsia" w:ascii="方正小标宋_GBK" w:hAnsi="方正小标宋_GBK" w:eastAsia="方正小标宋_GBK" w:cs="方正小标宋_GBK"/>
          <w:color w:val="auto"/>
          <w:spacing w:val="-4"/>
          <w:sz w:val="44"/>
          <w:szCs w:val="44"/>
          <w:highlight w:val="none"/>
          <w:lang w:val="en-US" w:eastAsia="zh-CN"/>
        </w:rPr>
        <w:t>医疗机构使用放射性药品（三、四类）许可</w:t>
      </w: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r>
        <w:rPr>
          <w:rFonts w:hint="eastAsia" w:ascii="方正小标宋_GBK" w:hAnsi="方正小标宋_GBK" w:eastAsia="方正小标宋_GBK" w:cs="方正小标宋_GBK"/>
          <w:color w:val="auto"/>
          <w:spacing w:val="-4"/>
          <w:sz w:val="44"/>
          <w:szCs w:val="44"/>
          <w:highlight w:val="none"/>
          <w:lang w:val="en-US" w:eastAsia="zh-CN"/>
        </w:rPr>
        <w:t>具体管理措施</w:t>
      </w: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一、责任处室</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行政审批处、药品</w:t>
      </w:r>
      <w:r>
        <w:rPr>
          <w:rFonts w:hint="eastAsia" w:ascii="方正仿宋_GBK" w:hAnsi="方正仿宋_GBK" w:eastAsia="方正仿宋_GBK" w:cs="方正仿宋_GBK"/>
          <w:color w:val="auto"/>
          <w:kern w:val="0"/>
          <w:sz w:val="32"/>
          <w:szCs w:val="32"/>
          <w:lang w:eastAsia="zh-CN"/>
        </w:rPr>
        <w:t>生产</w:t>
      </w:r>
      <w:r>
        <w:rPr>
          <w:rFonts w:hint="eastAsia" w:ascii="方正仿宋_GBK" w:hAnsi="方正仿宋_GBK" w:eastAsia="方正仿宋_GBK" w:cs="方正仿宋_GBK"/>
          <w:kern w:val="0"/>
          <w:sz w:val="32"/>
          <w:szCs w:val="32"/>
          <w:lang w:eastAsia="zh-CN"/>
        </w:rPr>
        <w:t>监督管理处</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二、改革内容</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w:t>
      </w:r>
      <w:r>
        <w:rPr>
          <w:rFonts w:hint="eastAsia" w:ascii="方正仿宋_GBK" w:hAnsi="方正仿宋_GBK" w:eastAsia="方正仿宋_GBK" w:cs="方正仿宋_GBK"/>
          <w:kern w:val="0"/>
          <w:sz w:val="32"/>
          <w:szCs w:val="32"/>
          <w:lang w:val="en-US" w:eastAsia="zh-CN"/>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kern w:val="0"/>
          <w:sz w:val="32"/>
          <w:szCs w:val="32"/>
        </w:rPr>
        <w:t>，对“医疗机构使用放射性药品（三、四类）许可”</w:t>
      </w:r>
      <w:r>
        <w:rPr>
          <w:rFonts w:hint="eastAsia" w:ascii="方正仿宋_GBK" w:hAnsi="方正仿宋_GBK" w:eastAsia="方正仿宋_GBK" w:cs="方正仿宋_GBK"/>
          <w:kern w:val="0"/>
          <w:sz w:val="32"/>
          <w:szCs w:val="32"/>
          <w:lang w:eastAsia="zh-CN"/>
        </w:rPr>
        <w:t>实行</w:t>
      </w:r>
      <w:r>
        <w:rPr>
          <w:rFonts w:hint="eastAsia" w:ascii="方正仿宋_GBK" w:hAnsi="方正仿宋_GBK" w:eastAsia="方正仿宋_GBK" w:cs="方正仿宋_GBK"/>
          <w:kern w:val="0"/>
          <w:sz w:val="32"/>
          <w:szCs w:val="32"/>
        </w:rPr>
        <w:t>优化审批服务，不再要求申请人提供人员资历证明等材料。</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三、法律依据</w:t>
      </w:r>
    </w:p>
    <w:p>
      <w:pPr>
        <w:widowControl/>
        <w:spacing w:line="54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《放射性药品管理办法》</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四、许可条件</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医疗单位使用放射性药品，必须符合国家有关放射性同位素安全和防护的规定。</w:t>
      </w:r>
      <w:r>
        <w:rPr>
          <w:rFonts w:hint="eastAsia" w:ascii="方正仿宋_GBK" w:hAnsi="方正仿宋_GBK" w:eastAsia="方正仿宋_GBK" w:cs="方正仿宋_GBK"/>
          <w:color w:val="auto"/>
          <w:sz w:val="32"/>
          <w:szCs w:val="32"/>
        </w:rPr>
        <w:t>所在地的省、自治区、直辖市药品监督管理部门，</w:t>
      </w:r>
      <w:r>
        <w:rPr>
          <w:rFonts w:hint="eastAsia" w:ascii="方正仿宋_GBK" w:hAnsi="方正仿宋_GBK" w:eastAsia="方正仿宋_GBK" w:cs="方正仿宋_GBK"/>
          <w:sz w:val="32"/>
          <w:szCs w:val="32"/>
        </w:rPr>
        <w:t>应当根据医疗单位核医疗技术人员的水平、设备条件，核发相应等级的《放射性药品使用许可证》，无许可证的医疗单位不得临床使用放射性药品。</w:t>
      </w:r>
    </w:p>
    <w:p>
      <w:pPr>
        <w:adjustRightInd w:val="0"/>
        <w:snapToGrid w:val="0"/>
        <w:spacing w:line="540" w:lineRule="exact"/>
        <w:ind w:firstLine="561"/>
        <w:rPr>
          <w:rFonts w:hint="eastAsia" w:ascii="方正仿宋_GBK" w:hAnsi="方正仿宋_GBK" w:eastAsia="方正仿宋_GBK" w:cs="方正仿宋_GBK"/>
          <w:b/>
          <w:bCs w:val="0"/>
          <w:sz w:val="32"/>
          <w:szCs w:val="32"/>
        </w:rPr>
      </w:pPr>
      <w:r>
        <w:rPr>
          <w:rFonts w:hint="eastAsia" w:ascii="方正仿宋_GBK" w:hAnsi="方正仿宋_GBK" w:eastAsia="方正仿宋_GBK" w:cs="方正仿宋_GBK"/>
          <w:b/>
          <w:bCs w:val="0"/>
          <w:sz w:val="32"/>
          <w:szCs w:val="32"/>
        </w:rPr>
        <w:t>《放射性药品使用许可证》（第三类）许可条件：</w:t>
      </w:r>
    </w:p>
    <w:p>
      <w:pPr>
        <w:tabs>
          <w:tab w:val="left" w:pos="720"/>
        </w:tabs>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 放射性药品使用范围</w:t>
      </w:r>
    </w:p>
    <w:p>
      <w:pPr>
        <w:adjustRightInd w:val="0"/>
        <w:snapToGrid w:val="0"/>
        <w:spacing w:line="540" w:lineRule="exact"/>
        <w:ind w:firstLine="104"/>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（1）《放射性药品使用许可证》（第二类）规定的放射性药品；</w:t>
      </w:r>
    </w:p>
    <w:p>
      <w:pPr>
        <w:adjustRightInd w:val="0"/>
        <w:snapToGrid w:val="0"/>
        <w:spacing w:line="540" w:lineRule="exact"/>
        <w:ind w:firstLine="104"/>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（2）采用放射性核素发生器及配套药盒自行配制的体内诊断及治疗用放射性药品；</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（3）采用市售自动合成装置自行制备的正电子类放射性药品。</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 人员</w:t>
      </w:r>
    </w:p>
    <w:p>
      <w:pPr>
        <w:pStyle w:val="6"/>
        <w:spacing w:line="540" w:lineRule="exact"/>
        <w:ind w:firstLine="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（1）具有《放射性药品使用许可证》（第二类）规定的人员；</w:t>
      </w:r>
    </w:p>
    <w:p>
      <w:pPr>
        <w:pStyle w:val="6"/>
        <w:spacing w:line="540" w:lineRule="exact"/>
        <w:ind w:firstLine="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（2）具有负责放射性药品的配制、质量控制的专职技术人员；</w:t>
      </w:r>
    </w:p>
    <w:p>
      <w:pPr>
        <w:pStyle w:val="6"/>
        <w:spacing w:line="540" w:lineRule="exact"/>
        <w:ind w:firstLine="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（3）具有掌握核物理或辐射计量专业知识的技术人员。</w:t>
      </w:r>
    </w:p>
    <w:p>
      <w:pPr>
        <w:pStyle w:val="6"/>
        <w:spacing w:line="540" w:lineRule="exact"/>
        <w:ind w:firstLine="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 仪器与设备</w:t>
      </w:r>
    </w:p>
    <w:p>
      <w:pPr>
        <w:tabs>
          <w:tab w:val="left" w:pos="720"/>
        </w:tabs>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（1）达到《放射性药品使用许可证》（第二类）规定的相应条件；</w:t>
      </w:r>
    </w:p>
    <w:p>
      <w:pPr>
        <w:tabs>
          <w:tab w:val="left" w:pos="720"/>
        </w:tabs>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（2）具有保证无菌操作的净化设备；制备正电子类放射性药品还应具备加速器、自动合成装置、高能正电子成像设备；</w:t>
      </w:r>
    </w:p>
    <w:p>
      <w:pPr>
        <w:tabs>
          <w:tab w:val="left" w:pos="720"/>
        </w:tabs>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（3）具备储存配套药盒的冷冻或冷藏设备和满足辐射防护要求的存放放射性药品和废弃污物的设备；</w:t>
      </w:r>
    </w:p>
    <w:p>
      <w:pPr>
        <w:tabs>
          <w:tab w:val="left" w:pos="720"/>
        </w:tabs>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（4）具备与所用放射性药品质量检测相适应的检验仪器和设备 (如：测定化学纯度的纸色谱分析条件及仪器等)。</w:t>
      </w:r>
    </w:p>
    <w:p>
      <w:pPr>
        <w:tabs>
          <w:tab w:val="left" w:pos="720"/>
        </w:tabs>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 房屋设施</w:t>
      </w:r>
    </w:p>
    <w:p>
      <w:pPr>
        <w:tabs>
          <w:tab w:val="left" w:pos="720"/>
        </w:tabs>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达到《放射性药品使用许可证》（第二类）的要求；制备正电子类放射性药品的还应有相应的制备和放射防护设施。</w:t>
      </w:r>
    </w:p>
    <w:p>
      <w:pPr>
        <w:adjustRightInd w:val="0"/>
        <w:snapToGrid w:val="0"/>
        <w:spacing w:line="540" w:lineRule="exact"/>
        <w:ind w:firstLine="561"/>
        <w:rPr>
          <w:rFonts w:hint="eastAsia" w:ascii="方正仿宋_GBK" w:hAnsi="方正仿宋_GBK" w:eastAsia="方正仿宋_GBK" w:cs="方正仿宋_GBK"/>
          <w:b/>
          <w:bCs w:val="0"/>
          <w:sz w:val="32"/>
          <w:szCs w:val="32"/>
        </w:rPr>
      </w:pPr>
      <w:r>
        <w:rPr>
          <w:rFonts w:hint="eastAsia" w:ascii="方正仿宋_GBK" w:hAnsi="方正仿宋_GBK" w:eastAsia="方正仿宋_GBK" w:cs="方正仿宋_GBK"/>
          <w:b/>
          <w:bCs w:val="0"/>
          <w:sz w:val="32"/>
          <w:szCs w:val="32"/>
        </w:rPr>
        <w:t>《放射性药品使用许可证》（第四类）许可条件：</w:t>
      </w:r>
    </w:p>
    <w:p>
      <w:pPr>
        <w:tabs>
          <w:tab w:val="left" w:pos="720"/>
        </w:tabs>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放射性药品使用范围</w:t>
      </w:r>
    </w:p>
    <w:p>
      <w:pPr>
        <w:pStyle w:val="2"/>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（1）《放射性药品使用许可证》（第三类 ）规定的放射性药品；</w:t>
      </w:r>
    </w:p>
    <w:p>
      <w:pPr>
        <w:pStyle w:val="2"/>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（2）可研制和使用放射性新制剂以适应核医学诊治新方法、新技术的应用。研制范围仅限国内市场没有或技术条件限制而不能供应的品种。</w:t>
      </w:r>
    </w:p>
    <w:p>
      <w:pPr>
        <w:pStyle w:val="2"/>
        <w:spacing w:line="540" w:lineRule="exact"/>
        <w:ind w:firstLine="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 人员</w:t>
      </w:r>
    </w:p>
    <w:p>
      <w:pPr>
        <w:tabs>
          <w:tab w:val="left" w:pos="720"/>
        </w:tabs>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（1）除具有《放射性药品使用许可证》（第三类）规定的人员外，还应有10年以上核医学临床工作经验的正高级专业技术职务人员；</w:t>
      </w:r>
    </w:p>
    <w:p>
      <w:pPr>
        <w:tabs>
          <w:tab w:val="left" w:pos="720"/>
        </w:tabs>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（2）具有核医学技术专业高级技术职务的人员；</w:t>
      </w:r>
    </w:p>
    <w:p>
      <w:pPr>
        <w:tabs>
          <w:tab w:val="left" w:pos="630"/>
        </w:tabs>
        <w:adjustRightInd w:val="0"/>
        <w:snapToGrid w:val="0"/>
        <w:spacing w:line="540" w:lineRule="exact"/>
        <w:ind w:left="-3" w:hanging="104"/>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（3）具有药学、化学等相关专业博士学位的副高级以上专业技术职务的人员；</w:t>
      </w:r>
    </w:p>
    <w:p>
      <w:pPr>
        <w:tabs>
          <w:tab w:val="left" w:pos="720"/>
        </w:tabs>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（4）具有核物理或生物物理学位、中级专业技术职务的核物理或辐射剂量学专业技术人员。</w:t>
      </w:r>
    </w:p>
    <w:p>
      <w:pPr>
        <w:pStyle w:val="2"/>
        <w:spacing w:line="540" w:lineRule="exact"/>
        <w:ind w:firstLine="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 仪器与设备</w:t>
      </w:r>
    </w:p>
    <w:p>
      <w:pPr>
        <w:pStyle w:val="6"/>
        <w:spacing w:line="540" w:lineRule="exact"/>
        <w:ind w:firstLine="21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（1）达到《放射性药品使用许可证》（第三类 ）的要求；</w:t>
      </w:r>
    </w:p>
    <w:p>
      <w:pPr>
        <w:pStyle w:val="6"/>
        <w:spacing w:line="540" w:lineRule="exact"/>
        <w:ind w:firstLine="21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（2）具备与研制放射性制剂相适应的基本仪器和设备。包括药物合成、药物分析、药效学、内辐射吸收剂量等实验所需仪器、净化设备和配制设备等。</w:t>
      </w:r>
    </w:p>
    <w:p>
      <w:pPr>
        <w:pStyle w:val="6"/>
        <w:spacing w:line="540" w:lineRule="exact"/>
        <w:ind w:firstLine="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 房屋设施</w:t>
      </w:r>
    </w:p>
    <w:p>
      <w:pPr>
        <w:pStyle w:val="6"/>
        <w:spacing w:line="540" w:lineRule="exact"/>
        <w:ind w:firstLine="104"/>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（1）达到《放射性药品使用许可证》(第三类)的要求；</w:t>
      </w:r>
    </w:p>
    <w:p>
      <w:pPr>
        <w:pStyle w:val="6"/>
        <w:spacing w:line="540" w:lineRule="exact"/>
        <w:ind w:firstLine="104"/>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（2）具备与所配制制剂相适应的配制、净化、质检和放射性制剂研制的实验室设施；</w:t>
      </w:r>
    </w:p>
    <w:p>
      <w:pPr>
        <w:pStyle w:val="6"/>
        <w:spacing w:line="540" w:lineRule="exact"/>
        <w:ind w:firstLine="42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（3）具备符合国家规定的动物实验的基本条件和设施。</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五、材料要求</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val="en-US" w:eastAsia="zh-CN"/>
        </w:rPr>
        <w:t>1.</w:t>
      </w:r>
      <w:r>
        <w:rPr>
          <w:rFonts w:hint="eastAsia" w:ascii="方正仿宋_GBK" w:hAnsi="方正仿宋_GBK" w:eastAsia="方正仿宋_GBK" w:cs="方正仿宋_GBK"/>
          <w:kern w:val="0"/>
          <w:sz w:val="32"/>
          <w:szCs w:val="32"/>
          <w:lang w:eastAsia="zh-CN"/>
        </w:rPr>
        <w:t>核、换发证申请报告；</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val="en-US" w:eastAsia="zh-CN"/>
        </w:rPr>
        <w:t>2.</w:t>
      </w:r>
      <w:r>
        <w:rPr>
          <w:rFonts w:hint="eastAsia" w:ascii="方正仿宋_GBK" w:hAnsi="方正仿宋_GBK" w:eastAsia="方正仿宋_GBK" w:cs="方正仿宋_GBK"/>
          <w:kern w:val="0"/>
          <w:sz w:val="32"/>
          <w:szCs w:val="32"/>
          <w:lang w:eastAsia="zh-CN"/>
        </w:rPr>
        <w:t>《放射性药品使用许可证核换发申请表》；</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val="en-US" w:eastAsia="zh-CN"/>
        </w:rPr>
        <w:t>3.</w:t>
      </w:r>
      <w:r>
        <w:rPr>
          <w:rFonts w:hint="eastAsia" w:ascii="方正仿宋_GBK" w:hAnsi="方正仿宋_GBK" w:eastAsia="方正仿宋_GBK" w:cs="方正仿宋_GBK"/>
          <w:kern w:val="0"/>
          <w:sz w:val="32"/>
          <w:szCs w:val="32"/>
          <w:lang w:eastAsia="zh-CN"/>
        </w:rPr>
        <w:t>原《放射性药品使用许可证》正、副本原件及全本复印件；</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val="en-US" w:eastAsia="zh-CN"/>
        </w:rPr>
        <w:t>4.</w:t>
      </w:r>
      <w:r>
        <w:rPr>
          <w:rFonts w:hint="eastAsia" w:ascii="方正仿宋_GBK" w:hAnsi="方正仿宋_GBK" w:eastAsia="方正仿宋_GBK" w:cs="方正仿宋_GBK"/>
          <w:kern w:val="0"/>
          <w:sz w:val="32"/>
          <w:szCs w:val="32"/>
          <w:lang w:eastAsia="zh-CN"/>
        </w:rPr>
        <w:t>《医疗机构执业许可证》、《放射诊疗许可证》、《辐射安全许可证》正、副本全本复印件；</w:t>
      </w:r>
    </w:p>
    <w:p>
      <w:pPr>
        <w:widowControl/>
        <w:spacing w:line="540" w:lineRule="exact"/>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val="en-US" w:eastAsia="zh-CN"/>
        </w:rPr>
        <w:t xml:space="preserve">    5.</w:t>
      </w:r>
      <w:r>
        <w:rPr>
          <w:rFonts w:hint="eastAsia" w:ascii="方正仿宋_GBK" w:hAnsi="方正仿宋_GBK" w:eastAsia="方正仿宋_GBK" w:cs="方正仿宋_GBK"/>
          <w:kern w:val="0"/>
          <w:sz w:val="32"/>
          <w:szCs w:val="32"/>
          <w:lang w:eastAsia="zh-CN"/>
        </w:rPr>
        <w:t>放射性药品如存在委托检验行为，应说明委托检验情况；</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经办人身份证复印件和法定代表人签章的《授权委托书》原件；</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申请材料真实性的自我保证声明，并对材料作出如有虚假承担法律责任的承诺；</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放射性药品使用（配制）场所的基本情况（使用非正电子类）；</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有空气洁净度要求的配制间，需提供有资质检测机构出具的洁净度检测报告（使用非正电子类）；</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主要的使用（配制）设备目录、主要的检测仪器目录（使用非正电子类）；</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放射性药品使用（配制）管理文件目录、质量管理文件目录（使用非正电子类）；</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负责放射性药品的配制、质量控制的专职技术人员简历（使用非正电子类）；</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正电子类放射性药品来源情况说明（使用正电子类）；</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放射性药品使用场所的基本情况、提供医疗单位总平面图、使用场所布局平面图（使用正电子类）；</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主要的使用（配制）设备目录、主要的检测仪器目录（使用正电子类）；</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正电子类放射性药品使用管理文件目录、质量管理文件目录（使用正电子类）；</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正电子类放射性药品制备场所的基本情况、医疗单位总平面图、制备场所工艺布局平面图等（制备正电子类）；</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有空气洁净度要求的制备间，需提供有资质检测机构出具的洁净度检测报告（制备正电子类）；</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主要的使用（配制）设备目录（制备正电子类）；</w:t>
      </w:r>
    </w:p>
    <w:p>
      <w:pPr>
        <w:widowControl/>
        <w:numPr>
          <w:ilvl w:val="0"/>
          <w:numId w:val="1"/>
        </w:numPr>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正电子类放射性药品使用制备管理文件目录、质量管理文件目录（制备正电子类）。</w:t>
      </w:r>
    </w:p>
    <w:p>
      <w:pPr>
        <w:widowControl/>
        <w:numPr>
          <w:ilvl w:val="0"/>
          <w:numId w:val="2"/>
        </w:numPr>
        <w:spacing w:line="540" w:lineRule="exact"/>
        <w:ind w:firstLine="640" w:firstLineChars="200"/>
        <w:jc w:val="left"/>
        <w:rPr>
          <w:rFonts w:hint="eastAsia" w:ascii="方正黑体_GBK" w:hAnsi="方正黑体_GBK" w:eastAsia="方正黑体_GBK" w:cs="方正黑体_GBK"/>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eastAsia="zh-CN"/>
        </w:rPr>
        <w:t>程序环节</w:t>
      </w:r>
    </w:p>
    <w:p>
      <w:pPr>
        <w:widowControl/>
        <w:spacing w:line="594" w:lineRule="exact"/>
        <w:rPr>
          <w:rFonts w:hint="eastAsia" w:ascii="方正仿宋_GBK" w:hAnsi="方正仿宋_GBK" w:eastAsia="方正仿宋_GBK" w:cs="方正仿宋_GBK"/>
          <w:color w:val="auto"/>
          <w:kern w:val="0"/>
          <w:sz w:val="32"/>
          <w:szCs w:val="32"/>
          <w:highlight w:val="none"/>
        </w:rPr>
      </w:pPr>
      <w:r>
        <w:rPr>
          <w:rFonts w:hint="eastAsia" w:ascii="方正黑体_GBK" w:hAnsi="方正黑体_GBK" w:eastAsia="方正黑体_GBK" w:cs="方正黑体_GBK"/>
          <w:color w:val="auto"/>
          <w:kern w:val="0"/>
          <w:sz w:val="32"/>
          <w:szCs w:val="32"/>
          <w:highlight w:val="none"/>
          <w:lang w:val="en-US" w:eastAsia="zh-CN"/>
        </w:rPr>
        <w:t xml:space="preserve">   </w:t>
      </w:r>
      <w:r>
        <w:rPr>
          <w:rFonts w:hint="eastAsia" w:ascii="方正楷体_GBK" w:hAnsi="方正楷体_GBK" w:eastAsia="方正楷体_GBK" w:cs="方正楷体_GBK"/>
          <w:color w:val="auto"/>
          <w:sz w:val="32"/>
          <w:szCs w:val="32"/>
          <w:highlight w:val="none"/>
          <w:lang w:val="en-US" w:eastAsia="zh-CN"/>
        </w:rPr>
        <w:t xml:space="preserve"> （一）审批层级</w:t>
      </w:r>
    </w:p>
    <w:p>
      <w:pPr>
        <w:widowControl/>
        <w:spacing w:line="594"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 xml:space="preserve">1.受理机构: </w:t>
      </w:r>
      <w:r>
        <w:rPr>
          <w:rFonts w:hint="eastAsia" w:ascii="方正仿宋_GBK" w:hAnsi="方正仿宋_GBK" w:eastAsia="方正仿宋_GBK" w:cs="方正仿宋_GBK"/>
          <w:color w:val="auto"/>
          <w:kern w:val="0"/>
          <w:sz w:val="32"/>
          <w:szCs w:val="32"/>
          <w:highlight w:val="none"/>
          <w:lang w:eastAsia="zh-CN"/>
        </w:rPr>
        <w:t>重庆市药品监督管理局</w:t>
      </w:r>
    </w:p>
    <w:p>
      <w:pPr>
        <w:widowControl/>
        <w:spacing w:line="594" w:lineRule="exact"/>
        <w:ind w:firstLine="640" w:firstLineChars="200"/>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kern w:val="0"/>
          <w:sz w:val="32"/>
          <w:szCs w:val="32"/>
          <w:highlight w:val="none"/>
        </w:rPr>
        <w:t xml:space="preserve">2.决定机构: </w:t>
      </w:r>
      <w:r>
        <w:rPr>
          <w:rFonts w:hint="eastAsia" w:ascii="方正仿宋_GBK" w:hAnsi="方正仿宋_GBK" w:eastAsia="方正仿宋_GBK" w:cs="方正仿宋_GBK"/>
          <w:color w:val="auto"/>
          <w:kern w:val="0"/>
          <w:sz w:val="32"/>
          <w:szCs w:val="32"/>
          <w:highlight w:val="none"/>
          <w:lang w:eastAsia="zh-CN"/>
        </w:rPr>
        <w:t>重庆市药品监督管理局</w:t>
      </w:r>
    </w:p>
    <w:p>
      <w:pPr>
        <w:widowControl/>
        <w:numPr>
          <w:ilvl w:val="0"/>
          <w:numId w:val="0"/>
        </w:numPr>
        <w:spacing w:line="594" w:lineRule="exact"/>
        <w:rPr>
          <w:rFonts w:hint="eastAsia" w:ascii="方正楷体_GBK" w:hAnsi="方正楷体_GBK" w:eastAsia="方正楷体_GBK" w:cs="方正楷体_GBK"/>
          <w:color w:val="auto"/>
          <w:sz w:val="32"/>
          <w:szCs w:val="32"/>
          <w:highlight w:val="none"/>
          <w:lang w:val="en-US" w:eastAsia="zh-CN"/>
        </w:rPr>
      </w:pPr>
      <w:r>
        <w:rPr>
          <w:rFonts w:hint="eastAsia" w:ascii="方正楷体_GBK" w:hAnsi="方正楷体_GBK" w:eastAsia="方正楷体_GBK" w:cs="方正楷体_GBK"/>
          <w:color w:val="auto"/>
          <w:sz w:val="32"/>
          <w:szCs w:val="32"/>
          <w:highlight w:val="none"/>
          <w:lang w:val="en-US" w:eastAsia="zh-CN"/>
        </w:rPr>
        <w:t xml:space="preserve">   （二）办理流程</w:t>
      </w:r>
    </w:p>
    <w:p>
      <w:pPr>
        <w:widowControl/>
        <w:spacing w:line="540" w:lineRule="exact"/>
        <w:jc w:val="left"/>
        <w:rPr>
          <w:rFonts w:ascii="Times New Roman" w:hAnsi="Times New Roman" w:eastAsia="仿宋_GB2312"/>
          <w:color w:val="auto"/>
          <w:kern w:val="0"/>
          <w:sz w:val="32"/>
          <w:szCs w:val="32"/>
          <w:highlight w:val="none"/>
        </w:rPr>
      </w:pPr>
      <w:r>
        <w:rPr>
          <w:rFonts w:hint="eastAsia" w:ascii="Times New Roman" w:hAnsi="Times New Roman" w:eastAsia="仿宋_GB2312"/>
          <w:color w:val="auto"/>
          <w:kern w:val="0"/>
          <w:sz w:val="32"/>
          <w:szCs w:val="32"/>
          <w:highlight w:val="none"/>
          <w:lang w:val="en-US" w:eastAsia="zh-CN"/>
        </w:rPr>
        <w:t xml:space="preserve">     </w:t>
      </w:r>
      <w:r>
        <w:rPr>
          <w:rFonts w:hint="eastAsia" w:ascii="Times New Roman" w:hAnsi="Times New Roman" w:eastAsia="仿宋_GB2312"/>
          <w:color w:val="auto"/>
          <w:kern w:val="0"/>
          <w:sz w:val="32"/>
          <w:szCs w:val="32"/>
          <w:highlight w:val="none"/>
        </w:rPr>
        <w:t>1.凡使用放射性药品的医疗机构须向</w:t>
      </w:r>
      <w:r>
        <w:rPr>
          <w:rFonts w:hint="eastAsia" w:ascii="Times New Roman" w:hAnsi="Times New Roman" w:eastAsia="仿宋_GB2312"/>
          <w:color w:val="auto"/>
          <w:kern w:val="0"/>
          <w:sz w:val="32"/>
          <w:szCs w:val="32"/>
          <w:highlight w:val="none"/>
          <w:lang w:eastAsia="zh-CN"/>
        </w:rPr>
        <w:t>重庆市药品监督管理局</w:t>
      </w:r>
      <w:r>
        <w:rPr>
          <w:rFonts w:hint="eastAsia" w:ascii="Times New Roman" w:hAnsi="Times New Roman" w:eastAsia="仿宋_GB2312"/>
          <w:color w:val="auto"/>
          <w:kern w:val="0"/>
          <w:sz w:val="32"/>
          <w:szCs w:val="32"/>
          <w:highlight w:val="none"/>
        </w:rPr>
        <w:t>提出申请，填写《放射性药品使用许可证申请表》，并按照材料要求报送有关资料。</w:t>
      </w:r>
    </w:p>
    <w:p>
      <w:pPr>
        <w:widowControl/>
        <w:numPr>
          <w:ilvl w:val="0"/>
          <w:numId w:val="3"/>
        </w:numPr>
        <w:spacing w:line="540" w:lineRule="exact"/>
        <w:ind w:firstLine="640" w:firstLineChars="200"/>
        <w:jc w:val="left"/>
        <w:rPr>
          <w:rFonts w:hint="eastAsia" w:ascii="Times New Roman" w:hAnsi="Times New Roman" w:eastAsia="仿宋_GB2312"/>
          <w:color w:val="auto"/>
          <w:kern w:val="0"/>
          <w:sz w:val="32"/>
          <w:szCs w:val="32"/>
          <w:highlight w:val="none"/>
        </w:rPr>
      </w:pPr>
      <w:r>
        <w:rPr>
          <w:rFonts w:hint="eastAsia" w:ascii="Times New Roman" w:hAnsi="Times New Roman" w:eastAsia="仿宋_GB2312"/>
          <w:color w:val="auto"/>
          <w:kern w:val="0"/>
          <w:sz w:val="32"/>
          <w:szCs w:val="32"/>
          <w:highlight w:val="none"/>
          <w:lang w:eastAsia="zh-CN"/>
        </w:rPr>
        <w:t>重庆市药品监督管理局</w:t>
      </w:r>
      <w:r>
        <w:rPr>
          <w:rFonts w:hint="eastAsia" w:ascii="Times New Roman" w:hAnsi="Times New Roman" w:eastAsia="仿宋_GB2312"/>
          <w:color w:val="auto"/>
          <w:kern w:val="0"/>
          <w:sz w:val="32"/>
          <w:szCs w:val="32"/>
          <w:highlight w:val="none"/>
        </w:rPr>
        <w:t>收到申请单位全部资料之日起30个工作日内，按照《放射性药品使用许可证》验收标准，及时对申请单位进行验收检查。经检查验收后，发给《放射性药品使用许可证》。</w:t>
      </w:r>
    </w:p>
    <w:p>
      <w:pPr>
        <w:widowControl/>
        <w:numPr>
          <w:ilvl w:val="0"/>
          <w:numId w:val="0"/>
        </w:numPr>
        <w:spacing w:line="594" w:lineRule="exact"/>
        <w:rPr>
          <w:rFonts w:hint="eastAsia" w:ascii="方正仿宋_GBK" w:hAnsi="方正仿宋_GBK" w:eastAsia="方正仿宋_GBK" w:cs="方正仿宋_GBK"/>
          <w:color w:val="auto"/>
          <w:sz w:val="32"/>
          <w:szCs w:val="32"/>
          <w:highlight w:val="none"/>
          <w:lang w:val="en-US" w:eastAsia="zh-CN"/>
        </w:rPr>
      </w:pPr>
      <w:r>
        <w:rPr>
          <w:rFonts w:hint="eastAsia" w:ascii="Times New Roman" w:hAnsi="Times New Roman" w:eastAsia="仿宋_GB2312"/>
          <w:color w:val="auto"/>
          <w:kern w:val="0"/>
          <w:sz w:val="32"/>
          <w:szCs w:val="32"/>
          <w:highlight w:val="none"/>
          <w:lang w:val="en-US" w:eastAsia="zh-CN"/>
        </w:rPr>
        <w:t xml:space="preserve">     </w:t>
      </w:r>
      <w:r>
        <w:rPr>
          <w:rFonts w:hint="eastAsia" w:ascii="方正楷体_GBK" w:hAnsi="方正楷体_GBK" w:eastAsia="方正楷体_GBK" w:cs="方正楷体_GBK"/>
          <w:color w:val="auto"/>
          <w:sz w:val="32"/>
          <w:szCs w:val="32"/>
          <w:highlight w:val="none"/>
          <w:lang w:val="en-US" w:eastAsia="zh-CN"/>
        </w:rPr>
        <w:t>（三）审批时限</w:t>
      </w:r>
    </w:p>
    <w:p>
      <w:pPr>
        <w:widowControl/>
        <w:numPr>
          <w:ilvl w:val="0"/>
          <w:numId w:val="0"/>
        </w:numPr>
        <w:spacing w:line="540" w:lineRule="exact"/>
        <w:jc w:val="left"/>
        <w:rPr>
          <w:rFonts w:hint="eastAsia" w:ascii="Times New Roman" w:hAnsi="Times New Roman" w:eastAsia="仿宋_GB2312"/>
          <w:color w:val="auto"/>
          <w:kern w:val="0"/>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 xml:space="preserve">     法定时限：30个工作日；承诺时限：15个工作日。</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七、监管措施</w:t>
      </w:r>
    </w:p>
    <w:p>
      <w:pPr>
        <w:widowControl/>
        <w:spacing w:line="540" w:lineRule="exact"/>
        <w:ind w:firstLine="640" w:firstLineChars="200"/>
        <w:jc w:val="left"/>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 xml:space="preserve"> 1.按照《放射性药品使用许可证》（三、四类）许可条件对照表进行监督检查，每年对已取得《放射性药品使用许可证》（三、四类）的医疗机构进行不少于1次监督检查。</w:t>
      </w:r>
    </w:p>
    <w:p>
      <w:pPr>
        <w:widowControl/>
        <w:spacing w:line="540" w:lineRule="exact"/>
        <w:ind w:firstLine="640" w:firstLineChars="200"/>
        <w:jc w:val="left"/>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 xml:space="preserve"> 2.完善药监、卫生健康、生态环境等部门间的协调配合机制，及时向社会公开许可证有关信息，加强社会监督。</w:t>
      </w:r>
    </w:p>
    <w:p>
      <w:pPr>
        <w:widowControl/>
        <w:spacing w:line="540" w:lineRule="exact"/>
        <w:ind w:firstLine="640" w:firstLineChars="200"/>
        <w:jc w:val="left"/>
        <w:rPr>
          <w:rFonts w:hint="eastAsia" w:ascii="Times New Roman" w:hAnsi="Times New Roman" w:eastAsia="仿宋_GB2312"/>
          <w:kern w:val="0"/>
          <w:sz w:val="32"/>
          <w:szCs w:val="32"/>
        </w:rPr>
      </w:pPr>
    </w:p>
    <w:p>
      <w:pPr>
        <w:widowControl/>
        <w:spacing w:line="540" w:lineRule="exact"/>
        <w:ind w:firstLine="640" w:firstLineChars="200"/>
        <w:jc w:val="left"/>
        <w:rPr>
          <w:rFonts w:hint="eastAsia" w:ascii="Times New Roman" w:hAnsi="Times New Roman" w:eastAsia="仿宋_GB2312"/>
          <w:kern w:val="0"/>
          <w:sz w:val="32"/>
          <w:szCs w:val="32"/>
        </w:rPr>
      </w:pPr>
    </w:p>
    <w:sectPr>
      <w:footerReference r:id="rId3" w:type="default"/>
      <w:pgSz w:w="11906" w:h="16838"/>
      <w:pgMar w:top="1417" w:right="1474" w:bottom="141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32</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19E6C6"/>
    <w:multiLevelType w:val="singleLevel"/>
    <w:tmpl w:val="6119E6C6"/>
    <w:lvl w:ilvl="0" w:tentative="0">
      <w:start w:val="6"/>
      <w:numFmt w:val="chineseCounting"/>
      <w:suff w:val="nothing"/>
      <w:lvlText w:val="%1、"/>
      <w:lvlJc w:val="left"/>
    </w:lvl>
  </w:abstractNum>
  <w:abstractNum w:abstractNumId="1">
    <w:nsid w:val="6119E6E8"/>
    <w:multiLevelType w:val="singleLevel"/>
    <w:tmpl w:val="6119E6E8"/>
    <w:lvl w:ilvl="0" w:tentative="0">
      <w:start w:val="2"/>
      <w:numFmt w:val="decimal"/>
      <w:suff w:val="nothing"/>
      <w:lvlText w:val="%1."/>
      <w:lvlJc w:val="left"/>
    </w:lvl>
  </w:abstractNum>
  <w:abstractNum w:abstractNumId="2">
    <w:nsid w:val="611C7E2D"/>
    <w:multiLevelType w:val="singleLevel"/>
    <w:tmpl w:val="611C7E2D"/>
    <w:lvl w:ilvl="0" w:tentative="0">
      <w:start w:val="6"/>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C270AB"/>
    <w:rsid w:val="0002546F"/>
    <w:rsid w:val="00100882"/>
    <w:rsid w:val="00134554"/>
    <w:rsid w:val="003B59E7"/>
    <w:rsid w:val="003C15EE"/>
    <w:rsid w:val="003F40BC"/>
    <w:rsid w:val="005B6211"/>
    <w:rsid w:val="005F1213"/>
    <w:rsid w:val="005F6F6E"/>
    <w:rsid w:val="0061786F"/>
    <w:rsid w:val="007E426F"/>
    <w:rsid w:val="008B73CD"/>
    <w:rsid w:val="00985F90"/>
    <w:rsid w:val="00A46FA6"/>
    <w:rsid w:val="00A7513F"/>
    <w:rsid w:val="00C270AB"/>
    <w:rsid w:val="00C470F6"/>
    <w:rsid w:val="00C90B7D"/>
    <w:rsid w:val="00D143B5"/>
    <w:rsid w:val="00E214D7"/>
    <w:rsid w:val="00E3037D"/>
    <w:rsid w:val="00EA2AB7"/>
    <w:rsid w:val="00F44409"/>
    <w:rsid w:val="00F6473A"/>
    <w:rsid w:val="00FD1A90"/>
    <w:rsid w:val="02903FB9"/>
    <w:rsid w:val="03440F79"/>
    <w:rsid w:val="03FD01A2"/>
    <w:rsid w:val="06811917"/>
    <w:rsid w:val="0D075051"/>
    <w:rsid w:val="0EB007A9"/>
    <w:rsid w:val="0FC53BEC"/>
    <w:rsid w:val="1995260A"/>
    <w:rsid w:val="1A4E35C8"/>
    <w:rsid w:val="1C9215AC"/>
    <w:rsid w:val="225F4877"/>
    <w:rsid w:val="23081905"/>
    <w:rsid w:val="234213A5"/>
    <w:rsid w:val="240F3678"/>
    <w:rsid w:val="243F32EC"/>
    <w:rsid w:val="283B442D"/>
    <w:rsid w:val="2D23171B"/>
    <w:rsid w:val="2D506D67"/>
    <w:rsid w:val="2EAA029D"/>
    <w:rsid w:val="2F244C34"/>
    <w:rsid w:val="2FF6286D"/>
    <w:rsid w:val="36D83D8B"/>
    <w:rsid w:val="3EEF0BB1"/>
    <w:rsid w:val="415D5832"/>
    <w:rsid w:val="42212F8E"/>
    <w:rsid w:val="45DF9700"/>
    <w:rsid w:val="55F3EFE5"/>
    <w:rsid w:val="58701BA4"/>
    <w:rsid w:val="58D70421"/>
    <w:rsid w:val="594144DE"/>
    <w:rsid w:val="59F30D37"/>
    <w:rsid w:val="5B2D4026"/>
    <w:rsid w:val="62636276"/>
    <w:rsid w:val="63B04D98"/>
    <w:rsid w:val="63C43411"/>
    <w:rsid w:val="64562AE9"/>
    <w:rsid w:val="66947E0B"/>
    <w:rsid w:val="6715286F"/>
    <w:rsid w:val="672D1031"/>
    <w:rsid w:val="6B9D6A59"/>
    <w:rsid w:val="6D4C0201"/>
    <w:rsid w:val="6EB59771"/>
    <w:rsid w:val="745E07DA"/>
    <w:rsid w:val="77DFC969"/>
    <w:rsid w:val="782E019B"/>
    <w:rsid w:val="7D7BA6CB"/>
    <w:rsid w:val="7FAECE31"/>
    <w:rsid w:val="7FC5602F"/>
    <w:rsid w:val="89BF9DDE"/>
    <w:rsid w:val="ADE5932C"/>
    <w:rsid w:val="B96B265F"/>
    <w:rsid w:val="BEFFE9A6"/>
    <w:rsid w:val="BFEF40EB"/>
    <w:rsid w:val="FBB6C10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uiPriority w:val="1"/>
  </w:style>
  <w:style w:type="table" w:default="1" w:styleId="7">
    <w:name w:val="Normal Table"/>
    <w:unhideWhenUsed/>
    <w:uiPriority w:val="99"/>
    <w:tblPr>
      <w:tblCellMar>
        <w:top w:w="0" w:type="dxa"/>
        <w:left w:w="108" w:type="dxa"/>
        <w:bottom w:w="0" w:type="dxa"/>
        <w:right w:w="108" w:type="dxa"/>
      </w:tblCellMar>
    </w:tblPr>
  </w:style>
  <w:style w:type="paragraph" w:styleId="2">
    <w:name w:val="Body Text Indent 2"/>
    <w:basedOn w:val="1"/>
    <w:qFormat/>
    <w:uiPriority w:val="0"/>
    <w:pPr>
      <w:tabs>
        <w:tab w:val="left" w:pos="720"/>
      </w:tabs>
      <w:adjustRightInd w:val="0"/>
      <w:snapToGrid w:val="0"/>
      <w:spacing w:line="360" w:lineRule="auto"/>
      <w:ind w:firstLine="480"/>
    </w:pPr>
    <w:rPr>
      <w:rFonts w:eastAsia="仿宋_GB2312"/>
      <w:sz w:val="24"/>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qFormat/>
    <w:uiPriority w:val="0"/>
    <w:pPr>
      <w:tabs>
        <w:tab w:val="left" w:pos="720"/>
      </w:tabs>
      <w:adjustRightInd w:val="0"/>
      <w:snapToGrid w:val="0"/>
      <w:spacing w:line="360" w:lineRule="auto"/>
      <w:ind w:firstLine="540"/>
    </w:pPr>
    <w:rPr>
      <w:rFonts w:eastAsia="仿宋_GB2312"/>
      <w:sz w:val="24"/>
    </w:rPr>
  </w:style>
  <w:style w:type="character" w:styleId="9">
    <w:name w:val="Strong"/>
    <w:basedOn w:val="8"/>
    <w:qFormat/>
    <w:uiPriority w:val="0"/>
    <w:rPr>
      <w:b/>
    </w:rPr>
  </w:style>
  <w:style w:type="paragraph" w:customStyle="1" w:styleId="10">
    <w:name w:val="List Paragraph"/>
    <w:basedOn w:val="1"/>
    <w:qFormat/>
    <w:uiPriority w:val="34"/>
    <w:pPr>
      <w:ind w:firstLine="420" w:firstLineChars="200"/>
    </w:pPr>
  </w:style>
  <w:style w:type="character" w:customStyle="1" w:styleId="11">
    <w:name w:val="页眉 Char"/>
    <w:basedOn w:val="8"/>
    <w:link w:val="5"/>
    <w:qFormat/>
    <w:uiPriority w:val="99"/>
    <w:rPr>
      <w:rFonts w:ascii="Calibri" w:hAnsi="Calibri" w:eastAsia="宋体" w:cs="Times New Roman"/>
      <w:sz w:val="18"/>
      <w:szCs w:val="18"/>
    </w:rPr>
  </w:style>
  <w:style w:type="character" w:customStyle="1" w:styleId="12">
    <w:name w:val="页脚 Char"/>
    <w:basedOn w:val="8"/>
    <w:link w:val="4"/>
    <w:qFormat/>
    <w:uiPriority w:val="99"/>
    <w:rPr>
      <w:rFonts w:ascii="Calibri" w:hAnsi="Calibri" w:eastAsia="宋体" w:cs="Times New Roman"/>
      <w:sz w:val="18"/>
      <w:szCs w:val="18"/>
    </w:rPr>
  </w:style>
  <w:style w:type="character" w:customStyle="1" w:styleId="13">
    <w:name w:val="批注框文本 Char"/>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5699</Words>
  <Characters>32487</Characters>
  <Lines>270</Lines>
  <Paragraphs>76</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2021-06-20T10:51:00Z</dcterms:created>
  <dc:creator>view01</dc:creator>
  <cp:lastModifiedBy>芒果麻麻</cp:lastModifiedBy>
  <cp:lastPrinted>2021-06-21T08:32:00Z</cp:lastPrinted>
  <dcterms:modified xsi:type="dcterms:W3CDTF">2021-08-24T03:06:29Z</dcterms:modified>
  <dc:title>附件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29897823C2E14722B517DFEC76EFA102</vt:lpwstr>
  </property>
</Properties>
</file>