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附件11</w:t>
      </w:r>
      <w:bookmarkStart w:id="0" w:name="_GoBack"/>
      <w:bookmarkEnd w:id="0"/>
    </w:p>
    <w:p>
      <w:pPr>
        <w:numPr>
          <w:ilvl w:val="0"/>
          <w:numId w:val="0"/>
        </w:numPr>
        <w:wordWrap/>
        <w:jc w:val="left"/>
        <w:rPr>
          <w:rFonts w:hint="eastAsia" w:ascii="方正仿宋_GBK" w:hAnsi="方正仿宋_GBK" w:cs="方正仿宋_GBK"/>
          <w:color w:val="0000FF"/>
          <w:spacing w:val="-4"/>
          <w:sz w:val="32"/>
          <w:szCs w:val="32"/>
          <w:highlight w:val="none"/>
          <w:lang w:val="en-US" w:eastAsia="zh-CN"/>
        </w:rPr>
      </w:pP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麻醉药品和精神药品生产企业审批</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r>
        <w:rPr>
          <w:rFonts w:hint="eastAsia" w:ascii="方正小标宋_GBK" w:hAnsi="方正小标宋_GBK" w:eastAsia="方正小标宋_GBK" w:cs="方正小标宋_GBK"/>
          <w:color w:val="auto"/>
          <w:spacing w:val="-4"/>
          <w:sz w:val="44"/>
          <w:szCs w:val="44"/>
          <w:highlight w:val="none"/>
          <w:lang w:val="en-US" w:eastAsia="zh-CN"/>
        </w:rPr>
        <w:t>具体管理措施</w:t>
      </w:r>
    </w:p>
    <w:p>
      <w:pPr>
        <w:widowControl w:val="0"/>
        <w:numPr>
          <w:ilvl w:val="0"/>
          <w:numId w:val="0"/>
        </w:numPr>
        <w:wordWrap/>
        <w:adjustRightInd/>
        <w:spacing w:line="580" w:lineRule="exact"/>
        <w:ind w:right="0"/>
        <w:jc w:val="center"/>
        <w:textAlignment w:val="auto"/>
        <w:outlineLvl w:val="9"/>
        <w:rPr>
          <w:rFonts w:hint="eastAsia" w:ascii="方正小标宋_GBK" w:hAnsi="方正小标宋_GBK" w:eastAsia="方正小标宋_GBK" w:cs="方正小标宋_GBK"/>
          <w:color w:val="auto"/>
          <w:spacing w:val="-4"/>
          <w:sz w:val="44"/>
          <w:szCs w:val="44"/>
          <w:highlight w:val="none"/>
          <w:lang w:val="en-US" w:eastAsia="zh-CN"/>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行政审批处、药品生产监督管理处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，对“麻醉药品和精神药品生产企业审批”</w:t>
      </w:r>
      <w:r>
        <w:rPr>
          <w:rFonts w:hint="eastAsia" w:ascii="方正仿宋_GBK" w:hAnsi="方正仿宋_GBK" w:eastAsia="方正仿宋_GBK" w:cs="方正仿宋_GBK"/>
          <w:kern w:val="0"/>
          <w:sz w:val="32"/>
          <w:szCs w:val="32"/>
          <w:lang w:eastAsia="zh-CN"/>
        </w:rPr>
        <w:t>实行</w:t>
      </w:r>
      <w:r>
        <w:rPr>
          <w:rFonts w:hint="eastAsia" w:ascii="方正仿宋_GBK" w:hAnsi="方正仿宋_GBK" w:eastAsia="方正仿宋_GBK" w:cs="方正仿宋_GBK"/>
          <w:kern w:val="0"/>
          <w:sz w:val="32"/>
          <w:szCs w:val="32"/>
        </w:rPr>
        <w:t>优化审批服务，不再要求申请人提供药品生产许可证、药品生产质量管理规范（GMP）证书等材料。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ascii="Times New Roman" w:hAnsi="Times New Roman" w:eastAsia="仿宋_GB2312"/>
          <w:kern w:val="0"/>
          <w:sz w:val="32"/>
          <w:szCs w:val="32"/>
        </w:rPr>
      </w:pPr>
      <w:r>
        <w:rPr>
          <w:rFonts w:hint="eastAsia" w:ascii="方正仿宋_GBK" w:hAnsi="方正仿宋_GBK" w:eastAsia="方正仿宋_GBK" w:cs="方正仿宋_GBK"/>
          <w:kern w:val="0"/>
          <w:sz w:val="32"/>
          <w:szCs w:val="32"/>
        </w:rPr>
        <w:t>《麻醉药品和精神药品管理条例》</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根据《麻醉药品和精神药品管理条例》第十五条，麻醉药品和精神药品的定点生产企业应当具备下列条件：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1.有药品生产许可证；</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2.有麻醉药品和精神药品实验研究批准文件；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3.有符合规定的麻醉药品和精神药品生产设施、储存条件和相应的安全管理设施；</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4.有通过网络实施企业安全生产管理和向药品监督管理部门报告生产信息的能力；</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5.有保证麻醉药品和精神药品安全生产的管理制度；</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6.有与麻醉药品和精神药品安全生产要求相适应的管理水平和经营规模；</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7.麻醉药品和精神药品生产管理。质量管理部门的人员应当熟悉麻醉药品和精神药品管理以及有关禁毒的法律、行政法规；</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8.没有生产、销售假药、劣药或者违反有关禁毒的法律、行政法规规定的行为；</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9.符合国务院药品监督管理部门公布的麻醉药品和精神药品定点生产企业数量和布局的要求。</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五、</w:t>
      </w:r>
      <w:r>
        <w:rPr>
          <w:rFonts w:hint="eastAsia" w:ascii="方正黑体_GBK" w:hAnsi="方正黑体_GBK" w:eastAsia="方正黑体_GBK" w:cs="方正黑体_GBK"/>
          <w:kern w:val="0"/>
          <w:sz w:val="32"/>
          <w:szCs w:val="32"/>
        </w:rPr>
        <w:t>材料要求</w:t>
      </w:r>
    </w:p>
    <w:p>
      <w:pPr>
        <w:adjustRightInd w:val="0"/>
        <w:snapToGrid w:val="0"/>
        <w:spacing w:line="540" w:lineRule="exact"/>
        <w:rPr>
          <w:rFonts w:hint="eastAsia" w:ascii="方正仿宋_GBK" w:hAnsi="方正仿宋_GBK" w:eastAsia="方正仿宋_GBK" w:cs="方正仿宋_GBK"/>
          <w:sz w:val="32"/>
          <w:szCs w:val="32"/>
        </w:rPr>
      </w:pPr>
      <w:r>
        <w:rPr>
          <w:rFonts w:hint="eastAsia" w:ascii="仿宋_GB2312" w:hAnsi="仿宋_GB2312" w:eastAsia="仿宋_GB2312" w:cs="仿宋_GB2312"/>
          <w:sz w:val="32"/>
          <w:szCs w:val="32"/>
        </w:rPr>
        <w:t xml:space="preserve">   </w:t>
      </w:r>
      <w:r>
        <w:rPr>
          <w:rFonts w:hint="eastAsia" w:ascii="方正仿宋_GBK" w:hAnsi="方正仿宋_GBK" w:eastAsia="方正仿宋_GBK" w:cs="方正仿宋_GBK"/>
          <w:sz w:val="32"/>
          <w:szCs w:val="32"/>
        </w:rPr>
        <w:t xml:space="preserve"> 1.《药品生产企业申报麻醉药品、精神药品定点生产申请表》  </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2.</w:t>
      </w:r>
      <w:r>
        <w:rPr>
          <w:rFonts w:hint="eastAsia" w:ascii="方正仿宋_GBK" w:hAnsi="方正仿宋_GBK" w:eastAsia="方正仿宋_GBK" w:cs="方正仿宋_GBK"/>
          <w:sz w:val="32"/>
          <w:szCs w:val="32"/>
        </w:rPr>
        <w:t>加盖企业公章的麻醉药品和精神药品实验研究立项批件复印件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3.</w:t>
      </w:r>
      <w:r>
        <w:rPr>
          <w:rFonts w:hint="eastAsia" w:ascii="方正仿宋_GBK" w:hAnsi="方正仿宋_GBK" w:eastAsia="方正仿宋_GBK" w:cs="方正仿宋_GBK"/>
          <w:sz w:val="32"/>
          <w:szCs w:val="32"/>
        </w:rPr>
        <w:t>加盖企业公章的麻醉药品和精神药品研究成果转让批件复印件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4.</w:t>
      </w:r>
      <w:r>
        <w:rPr>
          <w:rFonts w:hint="eastAsia" w:ascii="方正仿宋_GBK" w:hAnsi="方正仿宋_GBK" w:eastAsia="方正仿宋_GBK" w:cs="方正仿宋_GBK"/>
          <w:sz w:val="32"/>
          <w:szCs w:val="32"/>
        </w:rPr>
        <w:t>加盖企业公章的药品注册申请受理通知单复印件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5.</w:t>
      </w:r>
      <w:r>
        <w:rPr>
          <w:rFonts w:hint="eastAsia" w:ascii="方正仿宋_GBK" w:hAnsi="方正仿宋_GBK" w:eastAsia="方正仿宋_GBK" w:cs="方正仿宋_GBK"/>
          <w:sz w:val="32"/>
          <w:szCs w:val="32"/>
        </w:rPr>
        <w:t>企业麻醉药品和精神药品管理的组织机构图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6.</w:t>
      </w:r>
      <w:r>
        <w:rPr>
          <w:rFonts w:hint="eastAsia" w:ascii="方正仿宋_GBK" w:hAnsi="方正仿宋_GBK" w:eastAsia="方正仿宋_GBK" w:cs="方正仿宋_GBK"/>
          <w:sz w:val="32"/>
          <w:szCs w:val="32"/>
        </w:rPr>
        <w:t>企业周边环境图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7.</w:t>
      </w:r>
      <w:r>
        <w:rPr>
          <w:rFonts w:hint="eastAsia" w:ascii="方正仿宋_GBK" w:hAnsi="方正仿宋_GBK" w:eastAsia="方正仿宋_GBK" w:cs="方正仿宋_GBK"/>
          <w:sz w:val="32"/>
          <w:szCs w:val="32"/>
        </w:rPr>
        <w:t>总平面布置图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8.</w:t>
      </w:r>
      <w:r>
        <w:rPr>
          <w:rFonts w:hint="eastAsia" w:ascii="方正仿宋_GBK" w:hAnsi="方正仿宋_GBK" w:eastAsia="方正仿宋_GBK" w:cs="方正仿宋_GBK"/>
          <w:sz w:val="32"/>
          <w:szCs w:val="32"/>
        </w:rPr>
        <w:t>仓储平面布置图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9.</w:t>
      </w:r>
      <w:r>
        <w:rPr>
          <w:rFonts w:hint="eastAsia" w:ascii="方正仿宋_GBK" w:hAnsi="方正仿宋_GBK" w:eastAsia="方正仿宋_GBK" w:cs="方正仿宋_GBK"/>
          <w:sz w:val="32"/>
          <w:szCs w:val="32"/>
        </w:rPr>
        <w:t>质量检验场所平面布置图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10.</w:t>
      </w:r>
      <w:r>
        <w:rPr>
          <w:rFonts w:hint="eastAsia" w:ascii="方正仿宋_GBK" w:hAnsi="方正仿宋_GBK" w:eastAsia="方正仿宋_GBK" w:cs="方正仿宋_GBK"/>
          <w:sz w:val="32"/>
          <w:szCs w:val="32"/>
        </w:rPr>
        <w:t>麻醉药品和精神药品生产工艺布局平面图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11.</w:t>
      </w:r>
      <w:r>
        <w:rPr>
          <w:rFonts w:hint="eastAsia" w:ascii="方正仿宋_GBK" w:hAnsi="方正仿宋_GBK" w:eastAsia="方正仿宋_GBK" w:cs="方正仿宋_GBK"/>
          <w:sz w:val="32"/>
          <w:szCs w:val="32"/>
        </w:rPr>
        <w:t>工艺设备平面布置图</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12.</w:t>
      </w:r>
      <w:r>
        <w:rPr>
          <w:rFonts w:hint="eastAsia" w:ascii="方正仿宋_GBK" w:hAnsi="方正仿宋_GBK" w:eastAsia="方正仿宋_GBK" w:cs="方正仿宋_GBK"/>
          <w:sz w:val="32"/>
          <w:szCs w:val="32"/>
        </w:rPr>
        <w:t>麻醉药品和精神药品安全管理制度文件目录（目录中应包含有文件名称、文件编号、发布日期、生效日期等项目）</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13.</w:t>
      </w:r>
      <w:r>
        <w:rPr>
          <w:rFonts w:hint="eastAsia" w:ascii="方正仿宋_GBK" w:hAnsi="方正仿宋_GBK" w:eastAsia="方正仿宋_GBK" w:cs="方正仿宋_GBK"/>
          <w:sz w:val="32"/>
          <w:szCs w:val="32"/>
        </w:rPr>
        <w:t>授权委托书</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14.</w:t>
      </w:r>
      <w:r>
        <w:rPr>
          <w:rFonts w:hint="eastAsia" w:ascii="方正仿宋_GBK" w:hAnsi="方正仿宋_GBK" w:eastAsia="方正仿宋_GBK" w:cs="方正仿宋_GBK"/>
          <w:sz w:val="32"/>
          <w:szCs w:val="32"/>
        </w:rPr>
        <w:t>真实性承诺</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重庆市药品监督管理局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p>
    <w:p>
      <w:pPr>
        <w:widowControl/>
        <w:spacing w:line="540" w:lineRule="exact"/>
        <w:jc w:val="left"/>
        <w:rPr>
          <w:rFonts w:hint="eastAsia" w:ascii="方正仿宋_GBK" w:hAnsi="方正仿宋_GBK" w:eastAsia="方正仿宋_GBK" w:cs="方正仿宋_GBK"/>
          <w:color w:val="auto"/>
          <w:kern w:val="0"/>
          <w:sz w:val="32"/>
          <w:szCs w:val="32"/>
        </w:rPr>
      </w:pPr>
      <w:r>
        <w:rPr>
          <w:rFonts w:hint="eastAsia" w:ascii="Times New Roman" w:hAnsi="Times New Roman" w:eastAsia="仿宋_GB2312"/>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rPr>
        <w:t>1.申请麻醉药品和精神药品定点生产，应当向</w:t>
      </w:r>
      <w:r>
        <w:rPr>
          <w:rFonts w:hint="eastAsia" w:ascii="方正仿宋_GBK" w:hAnsi="方正仿宋_GBK" w:eastAsia="方正仿宋_GBK" w:cs="方正仿宋_GBK"/>
          <w:color w:val="auto"/>
          <w:kern w:val="0"/>
          <w:sz w:val="32"/>
          <w:szCs w:val="32"/>
          <w:lang w:eastAsia="zh-CN"/>
        </w:rPr>
        <w:t>重庆市药品监督管理局</w:t>
      </w:r>
      <w:r>
        <w:rPr>
          <w:rFonts w:hint="eastAsia" w:ascii="方正仿宋_GBK" w:hAnsi="方正仿宋_GBK" w:eastAsia="方正仿宋_GBK" w:cs="方正仿宋_GBK"/>
          <w:color w:val="auto"/>
          <w:kern w:val="0"/>
          <w:sz w:val="32"/>
          <w:szCs w:val="32"/>
        </w:rPr>
        <w:t>提出申请，填写《药品生产企业申报麻醉药品、精神药品定点生产申请表》，并报送相关资料。</w:t>
      </w:r>
    </w:p>
    <w:p>
      <w:pPr>
        <w:widowControl/>
        <w:numPr>
          <w:ilvl w:val="0"/>
          <w:numId w:val="2"/>
        </w:numPr>
        <w:spacing w:line="540" w:lineRule="exact"/>
        <w:ind w:firstLine="640" w:firstLineChars="200"/>
        <w:jc w:val="left"/>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lang w:eastAsia="zh-CN"/>
        </w:rPr>
        <w:t>市局</w:t>
      </w:r>
      <w:r>
        <w:rPr>
          <w:rFonts w:hint="eastAsia" w:ascii="方正仿宋_GBK" w:hAnsi="方正仿宋_GBK" w:eastAsia="方正仿宋_GBK" w:cs="方正仿宋_GBK"/>
          <w:color w:val="auto"/>
          <w:kern w:val="0"/>
          <w:sz w:val="32"/>
          <w:szCs w:val="32"/>
        </w:rPr>
        <w:t>应当在5日内对资料进行审查，决定是否受理。受理的，应当在40日内进行审查，必要时组织现场检查，做出是否批准的决定。批准的，在《药品生产许可证》正本上标注类别、副本上在类别后括弧内标注药品名称；不予批准的，应当书面说明理由。</w:t>
      </w:r>
    </w:p>
    <w:p>
      <w:pPr>
        <w:widowControl/>
        <w:numPr>
          <w:ilvl w:val="0"/>
          <w:numId w:val="0"/>
        </w:numPr>
        <w:spacing w:line="594" w:lineRule="exact"/>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（三）审批时限</w:t>
      </w:r>
    </w:p>
    <w:p>
      <w:pPr>
        <w:widowControl/>
        <w:numPr>
          <w:ilvl w:val="0"/>
          <w:numId w:val="0"/>
        </w:numPr>
        <w:spacing w:line="540" w:lineRule="exact"/>
        <w:jc w:val="left"/>
        <w:rPr>
          <w:rFonts w:hint="eastAsia" w:ascii="方正仿宋_GBK" w:hAnsi="方正仿宋_GBK" w:eastAsia="方正仿宋_GBK" w:cs="方正仿宋_GBK"/>
          <w:color w:val="auto"/>
          <w:kern w:val="0"/>
          <w:sz w:val="32"/>
          <w:szCs w:val="32"/>
          <w:lang w:val="en-US" w:eastAsia="zh-CN"/>
        </w:rPr>
      </w:pPr>
      <w:r>
        <w:rPr>
          <w:rFonts w:hint="eastAsia" w:ascii="方正仿宋_GBK" w:hAnsi="方正仿宋_GBK" w:eastAsia="方正仿宋_GBK" w:cs="方正仿宋_GBK"/>
          <w:color w:val="auto"/>
          <w:sz w:val="32"/>
          <w:szCs w:val="32"/>
          <w:lang w:val="en-US" w:eastAsia="zh-CN"/>
        </w:rPr>
        <w:t xml:space="preserve">    法定时限：40个工作日；承诺时限：20个工作日。</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七、</w:t>
      </w:r>
      <w:r>
        <w:rPr>
          <w:rFonts w:hint="eastAsia" w:ascii="方正黑体_GBK" w:hAnsi="方正黑体_GBK" w:eastAsia="方正黑体_GBK" w:cs="方正黑体_GBK"/>
          <w:kern w:val="0"/>
          <w:sz w:val="32"/>
          <w:szCs w:val="32"/>
        </w:rPr>
        <w:t>监管措施</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Times New Roman" w:hAnsi="Times New Roman" w:eastAsia="仿宋_GB2312" w:cs="方正仿宋_GBK"/>
          <w:kern w:val="0"/>
          <w:sz w:val="32"/>
          <w:szCs w:val="32"/>
          <w:lang w:val="en-US" w:eastAsia="zh-CN"/>
        </w:rPr>
        <w:t>1.</w:t>
      </w:r>
      <w:r>
        <w:rPr>
          <w:rFonts w:hint="eastAsia" w:ascii="方正仿宋_GBK" w:hAnsi="方正仿宋_GBK" w:eastAsia="方正仿宋_GBK" w:cs="方正仿宋_GBK"/>
          <w:sz w:val="32"/>
          <w:szCs w:val="32"/>
          <w:lang w:val="en-US" w:eastAsia="zh-CN"/>
        </w:rPr>
        <w:t>严格执行国家有关法律法规和规章，加强对麻醉药品和第一类精神生产企业监管，每季度检查不少于一次。</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2.以风险管理为基础，制定产品抽检计划。对在产在册药品生产企业进行全覆盖监督抽检。</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3.对抽检不合格的药品依法开展后处置工作。</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4.加大违法案件查办力度。对检查发现的问题深入研判，对违法犯罪行为依法查处，违法信息及时公开。</w:t>
      </w:r>
    </w:p>
    <w:p>
      <w:pPr>
        <w:widowControl w:val="0"/>
        <w:numPr>
          <w:ilvl w:val="0"/>
          <w:numId w:val="0"/>
        </w:numPr>
        <w:wordWrap/>
        <w:adjustRightInd/>
        <w:snapToGrid/>
        <w:spacing w:line="600" w:lineRule="exact"/>
        <w:ind w:right="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5.及时向社会公开许可信息，加强社会监督。</w:t>
      </w:r>
    </w:p>
    <w:p>
      <w:pPr>
        <w:widowControl/>
        <w:spacing w:line="540" w:lineRule="exact"/>
        <w:jc w:val="left"/>
        <w:rPr>
          <w:rFonts w:ascii="Times New Roman" w:hAnsi="Times New Roman" w:eastAsia="仿宋_GB2312"/>
          <w:kern w:val="0"/>
          <w:sz w:val="32"/>
          <w:szCs w:val="32"/>
        </w:rPr>
      </w:pPr>
    </w:p>
    <w:sectPr>
      <w:footerReference r:id="rId3" w:type="default"/>
      <w:pgSz w:w="11906" w:h="16838"/>
      <w:pgMar w:top="1417" w:right="1474" w:bottom="141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32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9E5CD"/>
    <w:multiLevelType w:val="singleLevel"/>
    <w:tmpl w:val="6119E5CD"/>
    <w:lvl w:ilvl="0" w:tentative="0">
      <w:start w:val="6"/>
      <w:numFmt w:val="chineseCounting"/>
      <w:suff w:val="nothing"/>
      <w:lvlText w:val="%1、"/>
      <w:lvlJc w:val="left"/>
    </w:lvl>
  </w:abstractNum>
  <w:abstractNum w:abstractNumId="1">
    <w:nsid w:val="6119E5F0"/>
    <w:multiLevelType w:val="singleLevel"/>
    <w:tmpl w:val="6119E5F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C270AB"/>
    <w:rsid w:val="0002546F"/>
    <w:rsid w:val="00100882"/>
    <w:rsid w:val="00134554"/>
    <w:rsid w:val="003B59E7"/>
    <w:rsid w:val="003C15EE"/>
    <w:rsid w:val="003F40BC"/>
    <w:rsid w:val="005B6211"/>
    <w:rsid w:val="005F1213"/>
    <w:rsid w:val="005F6F6E"/>
    <w:rsid w:val="0061786F"/>
    <w:rsid w:val="007E426F"/>
    <w:rsid w:val="008B73CD"/>
    <w:rsid w:val="00985F90"/>
    <w:rsid w:val="00A46FA6"/>
    <w:rsid w:val="00A7513F"/>
    <w:rsid w:val="00C270AB"/>
    <w:rsid w:val="00C470F6"/>
    <w:rsid w:val="00C90B7D"/>
    <w:rsid w:val="00D143B5"/>
    <w:rsid w:val="00E214D7"/>
    <w:rsid w:val="00E3037D"/>
    <w:rsid w:val="00EA2AB7"/>
    <w:rsid w:val="00F44409"/>
    <w:rsid w:val="00F6473A"/>
    <w:rsid w:val="00FD1A90"/>
    <w:rsid w:val="01181C06"/>
    <w:rsid w:val="03FD01A2"/>
    <w:rsid w:val="0FC53BEC"/>
    <w:rsid w:val="100E52E5"/>
    <w:rsid w:val="13895BA5"/>
    <w:rsid w:val="1A4E35C8"/>
    <w:rsid w:val="1FF300F9"/>
    <w:rsid w:val="2014062E"/>
    <w:rsid w:val="240F3678"/>
    <w:rsid w:val="243F32EC"/>
    <w:rsid w:val="26097CF4"/>
    <w:rsid w:val="28881BCC"/>
    <w:rsid w:val="28B66E7B"/>
    <w:rsid w:val="29580444"/>
    <w:rsid w:val="2B0625E8"/>
    <w:rsid w:val="2B6F46B7"/>
    <w:rsid w:val="2BFF06BF"/>
    <w:rsid w:val="2D23171B"/>
    <w:rsid w:val="2D506D67"/>
    <w:rsid w:val="2EAA029D"/>
    <w:rsid w:val="2F244C34"/>
    <w:rsid w:val="2FF6286D"/>
    <w:rsid w:val="36D83D8B"/>
    <w:rsid w:val="3AAA7098"/>
    <w:rsid w:val="3C4B10FE"/>
    <w:rsid w:val="41AE0A50"/>
    <w:rsid w:val="42212F8E"/>
    <w:rsid w:val="45DF9700"/>
    <w:rsid w:val="55F3EFE5"/>
    <w:rsid w:val="58701BA4"/>
    <w:rsid w:val="58D70421"/>
    <w:rsid w:val="5B2D4026"/>
    <w:rsid w:val="5F123247"/>
    <w:rsid w:val="5FA4105B"/>
    <w:rsid w:val="62636276"/>
    <w:rsid w:val="63B04D98"/>
    <w:rsid w:val="63C43411"/>
    <w:rsid w:val="66947E0B"/>
    <w:rsid w:val="6715286F"/>
    <w:rsid w:val="6A9042E2"/>
    <w:rsid w:val="6BD323D4"/>
    <w:rsid w:val="6EB59771"/>
    <w:rsid w:val="70011E28"/>
    <w:rsid w:val="739C5B2B"/>
    <w:rsid w:val="76780F45"/>
    <w:rsid w:val="77DFC969"/>
    <w:rsid w:val="7D7BA6CB"/>
    <w:rsid w:val="7DF03B8F"/>
    <w:rsid w:val="7E3C3E34"/>
    <w:rsid w:val="7FAECE31"/>
    <w:rsid w:val="89BF9DDE"/>
    <w:rsid w:val="ADE5932C"/>
    <w:rsid w:val="B96B265F"/>
    <w:rsid w:val="BEFFE9A6"/>
    <w:rsid w:val="BFEF40EB"/>
    <w:rsid w:val="FBB6C10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720"/>
      </w:tabs>
      <w:adjustRightInd w:val="0"/>
      <w:snapToGrid w:val="0"/>
      <w:spacing w:line="360" w:lineRule="auto"/>
      <w:ind w:firstLine="480"/>
    </w:pPr>
    <w:rPr>
      <w:rFonts w:eastAsia="仿宋_GB2312"/>
      <w:sz w:val="24"/>
    </w:r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qFormat/>
    <w:uiPriority w:val="0"/>
    <w:pPr>
      <w:tabs>
        <w:tab w:val="left" w:pos="720"/>
      </w:tabs>
      <w:adjustRightInd w:val="0"/>
      <w:snapToGrid w:val="0"/>
      <w:spacing w:line="360" w:lineRule="auto"/>
      <w:ind w:firstLine="540"/>
    </w:pPr>
    <w:rPr>
      <w:rFonts w:eastAsia="仿宋_GB2312"/>
      <w:sz w:val="24"/>
    </w:rPr>
  </w:style>
  <w:style w:type="character" w:styleId="9">
    <w:name w:val="Strong"/>
    <w:basedOn w:val="8"/>
    <w:qFormat/>
    <w:uiPriority w:val="0"/>
    <w:rPr>
      <w:b/>
    </w:rPr>
  </w:style>
  <w:style w:type="paragraph" w:customStyle="1" w:styleId="10">
    <w:name w:val="List Paragraph"/>
    <w:basedOn w:val="1"/>
    <w:qFormat/>
    <w:uiPriority w:val="34"/>
    <w:pPr>
      <w:ind w:firstLine="420" w:firstLineChars="200"/>
    </w:pPr>
  </w:style>
  <w:style w:type="character" w:customStyle="1" w:styleId="11">
    <w:name w:val="页眉 Char"/>
    <w:basedOn w:val="8"/>
    <w:link w:val="5"/>
    <w:qFormat/>
    <w:uiPriority w:val="99"/>
    <w:rPr>
      <w:rFonts w:ascii="Calibri" w:hAnsi="Calibri" w:eastAsia="宋体" w:cs="Times New Roman"/>
      <w:sz w:val="18"/>
      <w:szCs w:val="18"/>
    </w:rPr>
  </w:style>
  <w:style w:type="character" w:customStyle="1" w:styleId="12">
    <w:name w:val="页脚 Char"/>
    <w:basedOn w:val="8"/>
    <w:link w:val="4"/>
    <w:qFormat/>
    <w:uiPriority w:val="99"/>
    <w:rPr>
      <w:rFonts w:ascii="Calibri" w:hAnsi="Calibri" w:eastAsia="宋体" w:cs="Times New Roman"/>
      <w:sz w:val="18"/>
      <w:szCs w:val="18"/>
    </w:rPr>
  </w:style>
  <w:style w:type="character" w:customStyle="1" w:styleId="13">
    <w:name w:val="批注框文本 Char"/>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5699</Words>
  <Characters>32487</Characters>
  <Lines>270</Lines>
  <Paragraphs>76</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2021-06-20T10:51:00Z</dcterms:created>
  <dc:creator>view01</dc:creator>
  <cp:lastModifiedBy>芒果麻麻</cp:lastModifiedBy>
  <cp:lastPrinted>2021-06-21T08:32:00Z</cp:lastPrinted>
  <dcterms:modified xsi:type="dcterms:W3CDTF">2021-08-24T03:06:20Z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D3E4FCE238FE4D369C0A426382706F3B</vt:lpwstr>
  </property>
</Properties>
</file>